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D434DD" w14:textId="077471DB" w:rsidR="009E74DD" w:rsidRPr="009E74DD" w:rsidRDefault="009E74DD" w:rsidP="009E74DD">
      <w:pPr>
        <w:pStyle w:val="Heading1"/>
        <w:pBdr>
          <w:bottom w:val="single" w:sz="4" w:space="1" w:color="auto"/>
        </w:pBdr>
        <w:spacing w:before="0" w:after="320"/>
        <w:ind w:left="0"/>
        <w:jc w:val="both"/>
        <w:rPr>
          <w:rFonts w:ascii="Bookman Old Style" w:hAnsi="Bookman Old Style"/>
          <w:b/>
          <w:bCs/>
          <w:color w:val="auto"/>
          <w:sz w:val="28"/>
          <w:szCs w:val="28"/>
        </w:rPr>
      </w:pPr>
      <w:r w:rsidRPr="009E74DD">
        <w:rPr>
          <w:rFonts w:ascii="Bookman Old Style" w:hAnsi="Bookman Old Style"/>
          <w:b/>
          <w:bCs/>
          <w:color w:val="auto"/>
          <w:sz w:val="28"/>
          <w:szCs w:val="28"/>
          <w:lang w:val="en-GB"/>
        </w:rPr>
        <w:t>18</w:t>
      </w:r>
      <w:r w:rsidRPr="009E74DD">
        <w:rPr>
          <w:rFonts w:ascii="Bookman Old Style" w:hAnsi="Bookman Old Style"/>
          <w:b/>
          <w:bCs/>
          <w:color w:val="auto"/>
          <w:sz w:val="28"/>
          <w:szCs w:val="28"/>
          <w:vertAlign w:val="superscript"/>
          <w:lang w:val="en-GB"/>
        </w:rPr>
        <w:t>th</w:t>
      </w:r>
      <w:r w:rsidRPr="009E74DD">
        <w:rPr>
          <w:rFonts w:ascii="Bookman Old Style" w:hAnsi="Bookman Old Style"/>
          <w:b/>
          <w:bCs/>
          <w:color w:val="auto"/>
          <w:sz w:val="28"/>
          <w:szCs w:val="28"/>
          <w:lang w:val="en-GB"/>
        </w:rPr>
        <w:t xml:space="preserve"> EAPF </w:t>
      </w:r>
      <w:r w:rsidRPr="009E74DD">
        <w:rPr>
          <w:rFonts w:ascii="Bookman Old Style" w:hAnsi="Bookman Old Style"/>
          <w:b/>
          <w:bCs/>
          <w:color w:val="auto"/>
          <w:sz w:val="28"/>
          <w:szCs w:val="28"/>
        </w:rPr>
        <w:t>Information and Logistics Note for Delegates</w:t>
      </w:r>
    </w:p>
    <w:p w14:paraId="500AE177" w14:textId="653AC2C0" w:rsidR="009E74DD" w:rsidRPr="009E74DD" w:rsidRDefault="009E74DD" w:rsidP="009E74DD">
      <w:pPr>
        <w:pStyle w:val="ListParagraph"/>
        <w:numPr>
          <w:ilvl w:val="0"/>
          <w:numId w:val="15"/>
        </w:numPr>
        <w:pBdr>
          <w:top w:val="nil"/>
          <w:left w:val="nil"/>
          <w:bottom w:val="nil"/>
          <w:right w:val="nil"/>
          <w:between w:val="nil"/>
        </w:pBdr>
        <w:spacing w:before="0" w:after="320"/>
        <w:ind w:right="0"/>
        <w:jc w:val="both"/>
        <w:rPr>
          <w:rFonts w:ascii="Bookman Old Style" w:hAnsi="Bookman Old Style"/>
          <w:i/>
          <w:iCs/>
          <w:sz w:val="24"/>
          <w:szCs w:val="24"/>
        </w:rPr>
      </w:pPr>
      <w:r w:rsidRPr="009E74DD">
        <w:rPr>
          <w:rFonts w:ascii="Bookman Old Style" w:hAnsi="Bookman Old Style"/>
          <w:b/>
          <w:bCs/>
          <w:sz w:val="24"/>
          <w:szCs w:val="24"/>
        </w:rPr>
        <w:t>Theme:</w:t>
      </w:r>
      <w:r w:rsidRPr="009E74DD">
        <w:rPr>
          <w:rFonts w:ascii="Bookman Old Style" w:hAnsi="Bookman Old Style"/>
          <w:sz w:val="24"/>
          <w:szCs w:val="24"/>
        </w:rPr>
        <w:t xml:space="preserve"> </w:t>
      </w:r>
      <w:r w:rsidRPr="009E74DD">
        <w:rPr>
          <w:rFonts w:ascii="Bookman Old Style" w:hAnsi="Bookman Old Style"/>
          <w:i/>
          <w:iCs/>
          <w:sz w:val="24"/>
          <w:szCs w:val="24"/>
        </w:rPr>
        <w:t>“Harnessing Artificial Intelligence and Inclusive Public Procurement for Regional Integration, Youth Empowerment and Shared Prosperity”</w:t>
      </w:r>
    </w:p>
    <w:p w14:paraId="4C786853" w14:textId="77777777" w:rsidR="009E74DD" w:rsidRPr="009E74DD" w:rsidRDefault="009E74DD" w:rsidP="009E74DD">
      <w:pPr>
        <w:pStyle w:val="ListParagraph"/>
        <w:numPr>
          <w:ilvl w:val="0"/>
          <w:numId w:val="15"/>
        </w:numPr>
        <w:pBdr>
          <w:top w:val="nil"/>
          <w:left w:val="nil"/>
          <w:bottom w:val="nil"/>
          <w:right w:val="nil"/>
          <w:between w:val="nil"/>
        </w:pBdr>
        <w:spacing w:before="0" w:after="320"/>
        <w:ind w:right="0"/>
        <w:jc w:val="both"/>
        <w:rPr>
          <w:rFonts w:ascii="Bookman Old Style" w:hAnsi="Bookman Old Style"/>
          <w:sz w:val="24"/>
          <w:szCs w:val="24"/>
        </w:rPr>
      </w:pPr>
      <w:r w:rsidRPr="009E74DD">
        <w:rPr>
          <w:rFonts w:ascii="Bookman Old Style" w:hAnsi="Bookman Old Style"/>
          <w:b/>
          <w:bCs/>
          <w:sz w:val="24"/>
          <w:szCs w:val="24"/>
        </w:rPr>
        <w:t>Dates:</w:t>
      </w:r>
      <w:r w:rsidRPr="009E74DD">
        <w:rPr>
          <w:rFonts w:ascii="Bookman Old Style" w:hAnsi="Bookman Old Style"/>
          <w:sz w:val="24"/>
          <w:szCs w:val="24"/>
        </w:rPr>
        <w:t xml:space="preserve"> 24–27 November 2026</w:t>
      </w:r>
    </w:p>
    <w:p w14:paraId="424706AD" w14:textId="77777777" w:rsidR="009E74DD" w:rsidRPr="009E74DD" w:rsidRDefault="009E74DD" w:rsidP="009E74DD">
      <w:pPr>
        <w:pStyle w:val="ListParagraph"/>
        <w:numPr>
          <w:ilvl w:val="0"/>
          <w:numId w:val="15"/>
        </w:numPr>
        <w:pBdr>
          <w:top w:val="nil"/>
          <w:left w:val="nil"/>
          <w:bottom w:val="nil"/>
          <w:right w:val="nil"/>
          <w:between w:val="nil"/>
        </w:pBdr>
        <w:spacing w:before="0" w:after="320"/>
        <w:ind w:right="0"/>
        <w:jc w:val="both"/>
        <w:rPr>
          <w:rFonts w:ascii="Bookman Old Style" w:hAnsi="Bookman Old Style"/>
          <w:sz w:val="24"/>
          <w:szCs w:val="24"/>
        </w:rPr>
      </w:pPr>
      <w:r w:rsidRPr="009E74DD">
        <w:rPr>
          <w:rFonts w:ascii="Bookman Old Style" w:hAnsi="Bookman Old Style"/>
          <w:b/>
          <w:bCs/>
          <w:sz w:val="24"/>
          <w:szCs w:val="24"/>
        </w:rPr>
        <w:t>Host City:</w:t>
      </w:r>
      <w:r w:rsidRPr="009E74DD">
        <w:rPr>
          <w:rFonts w:ascii="Bookman Old Style" w:hAnsi="Bookman Old Style"/>
          <w:sz w:val="24"/>
          <w:szCs w:val="24"/>
        </w:rPr>
        <w:t xml:space="preserve"> Mombasa, Republic of Kenya</w:t>
      </w:r>
    </w:p>
    <w:p w14:paraId="39D80279" w14:textId="5ECC8B5F" w:rsidR="009E74DD" w:rsidRPr="009E74DD" w:rsidRDefault="009E74DD" w:rsidP="009E74DD">
      <w:pPr>
        <w:pStyle w:val="ListParagraph"/>
        <w:numPr>
          <w:ilvl w:val="0"/>
          <w:numId w:val="15"/>
        </w:numPr>
        <w:pBdr>
          <w:top w:val="nil"/>
          <w:left w:val="nil"/>
          <w:bottom w:val="nil"/>
          <w:right w:val="nil"/>
          <w:between w:val="nil"/>
        </w:pBdr>
        <w:spacing w:before="0" w:after="320"/>
        <w:ind w:right="0"/>
        <w:jc w:val="both"/>
        <w:rPr>
          <w:rFonts w:ascii="Bookman Old Style" w:hAnsi="Bookman Old Style"/>
          <w:sz w:val="24"/>
          <w:szCs w:val="24"/>
        </w:rPr>
      </w:pPr>
      <w:r w:rsidRPr="009E74DD">
        <w:rPr>
          <w:rFonts w:ascii="Bookman Old Style" w:hAnsi="Bookman Old Style"/>
          <w:b/>
          <w:bCs/>
          <w:sz w:val="24"/>
          <w:szCs w:val="24"/>
        </w:rPr>
        <w:t>Host Institution:</w:t>
      </w:r>
      <w:r w:rsidRPr="009E74DD">
        <w:rPr>
          <w:rFonts w:ascii="Bookman Old Style" w:hAnsi="Bookman Old Style"/>
          <w:sz w:val="24"/>
          <w:szCs w:val="24"/>
        </w:rPr>
        <w:t xml:space="preserve"> </w:t>
      </w:r>
      <w:r>
        <w:rPr>
          <w:rFonts w:ascii="Bookman Old Style" w:hAnsi="Bookman Old Style"/>
          <w:sz w:val="24"/>
          <w:szCs w:val="24"/>
          <w:lang w:val="en-GB"/>
        </w:rPr>
        <w:t xml:space="preserve">The National Treasury and the </w:t>
      </w:r>
      <w:r w:rsidRPr="009E74DD">
        <w:rPr>
          <w:rFonts w:ascii="Bookman Old Style" w:hAnsi="Bookman Old Style"/>
          <w:sz w:val="24"/>
          <w:szCs w:val="24"/>
        </w:rPr>
        <w:t xml:space="preserve">Public Procurement Regulatory Authority (PPRA Kenya) in collaboration with the East African Community </w:t>
      </w:r>
      <w:r>
        <w:rPr>
          <w:rFonts w:ascii="Bookman Old Style" w:hAnsi="Bookman Old Style"/>
          <w:sz w:val="24"/>
          <w:szCs w:val="24"/>
          <w:lang w:val="en-GB"/>
        </w:rPr>
        <w:t>Public Procurement Regulatory Authorities</w:t>
      </w:r>
    </w:p>
    <w:p w14:paraId="680B9D84" w14:textId="77777777" w:rsidR="009E74DD" w:rsidRPr="009E74DD" w:rsidRDefault="009E74DD" w:rsidP="009E74DD">
      <w:pPr>
        <w:pStyle w:val="ListParagraph"/>
        <w:pBdr>
          <w:top w:val="nil"/>
          <w:left w:val="nil"/>
          <w:bottom w:val="nil"/>
          <w:right w:val="nil"/>
          <w:between w:val="nil"/>
        </w:pBdr>
        <w:spacing w:before="0" w:after="320"/>
        <w:ind w:left="360" w:right="0"/>
        <w:jc w:val="both"/>
        <w:rPr>
          <w:rFonts w:ascii="Bookman Old Style" w:hAnsi="Bookman Old Style"/>
          <w:sz w:val="24"/>
          <w:szCs w:val="24"/>
        </w:rPr>
      </w:pPr>
    </w:p>
    <w:p w14:paraId="2EE3BDD1" w14:textId="02A6D469" w:rsidR="009E74DD" w:rsidRPr="009E74DD" w:rsidRDefault="009E74DD" w:rsidP="009E74DD">
      <w:pPr>
        <w:pStyle w:val="ListParagraph"/>
        <w:numPr>
          <w:ilvl w:val="0"/>
          <w:numId w:val="15"/>
        </w:numPr>
        <w:pBdr>
          <w:top w:val="nil"/>
          <w:left w:val="nil"/>
          <w:bottom w:val="nil"/>
          <w:right w:val="nil"/>
          <w:between w:val="nil"/>
        </w:pBdr>
        <w:spacing w:before="0" w:after="320"/>
        <w:ind w:right="0"/>
        <w:jc w:val="both"/>
        <w:rPr>
          <w:rFonts w:ascii="Bookman Old Style" w:hAnsi="Bookman Old Style"/>
          <w:b/>
          <w:bCs/>
          <w:sz w:val="28"/>
          <w:szCs w:val="26"/>
        </w:rPr>
      </w:pPr>
      <w:r w:rsidRPr="009E74DD">
        <w:rPr>
          <w:rFonts w:ascii="Bookman Old Style" w:hAnsi="Bookman Old Style"/>
          <w:b/>
          <w:bCs/>
          <w:sz w:val="28"/>
          <w:szCs w:val="26"/>
        </w:rPr>
        <w:t>Introduction &amp; Welcome</w:t>
      </w:r>
    </w:p>
    <w:p w14:paraId="71F5B6F1" w14:textId="5C5974FC" w:rsidR="009E74DD" w:rsidRPr="009E74DD" w:rsidRDefault="009E74DD" w:rsidP="009E74DD">
      <w:pPr>
        <w:pBdr>
          <w:top w:val="nil"/>
          <w:left w:val="nil"/>
          <w:bottom w:val="nil"/>
          <w:right w:val="nil"/>
          <w:between w:val="nil"/>
        </w:pBdr>
        <w:spacing w:before="0" w:after="320"/>
        <w:ind w:left="0" w:right="0"/>
        <w:jc w:val="both"/>
        <w:rPr>
          <w:rFonts w:ascii="Bookman Old Style" w:hAnsi="Bookman Old Style"/>
          <w:sz w:val="24"/>
          <w:szCs w:val="24"/>
        </w:rPr>
      </w:pPr>
      <w:r w:rsidRPr="009E74DD">
        <w:rPr>
          <w:rFonts w:ascii="Bookman Old Style" w:hAnsi="Bookman Old Style"/>
          <w:sz w:val="24"/>
          <w:szCs w:val="24"/>
        </w:rPr>
        <w:t xml:space="preserve">The </w:t>
      </w:r>
      <w:r>
        <w:rPr>
          <w:rFonts w:ascii="Bookman Old Style" w:hAnsi="Bookman Old Style"/>
          <w:sz w:val="24"/>
          <w:szCs w:val="24"/>
          <w:lang w:val="en-GB"/>
        </w:rPr>
        <w:t xml:space="preserve">National Treasury and the </w:t>
      </w:r>
      <w:r w:rsidRPr="009E74DD">
        <w:rPr>
          <w:rFonts w:ascii="Bookman Old Style" w:hAnsi="Bookman Old Style"/>
          <w:sz w:val="24"/>
          <w:szCs w:val="24"/>
        </w:rPr>
        <w:t xml:space="preserve">Public Procurement Regulatory Authority (PPRA Kenya), and EAC Partner States' </w:t>
      </w:r>
      <w:r>
        <w:rPr>
          <w:rFonts w:ascii="Bookman Old Style" w:hAnsi="Bookman Old Style"/>
          <w:sz w:val="24"/>
          <w:szCs w:val="24"/>
          <w:lang w:val="en-GB"/>
        </w:rPr>
        <w:t xml:space="preserve">public procurement </w:t>
      </w:r>
      <w:r w:rsidRPr="009E74DD">
        <w:rPr>
          <w:rFonts w:ascii="Bookman Old Style" w:hAnsi="Bookman Old Style"/>
          <w:sz w:val="24"/>
          <w:szCs w:val="24"/>
        </w:rPr>
        <w:t>regulatory authorities, welcomes all</w:t>
      </w:r>
      <w:r>
        <w:rPr>
          <w:rFonts w:ascii="Bookman Old Style" w:hAnsi="Bookman Old Style"/>
          <w:sz w:val="24"/>
          <w:szCs w:val="24"/>
          <w:lang w:val="en-GB"/>
        </w:rPr>
        <w:t xml:space="preserve"> </w:t>
      </w:r>
      <w:r w:rsidRPr="009E74DD">
        <w:rPr>
          <w:rFonts w:ascii="Bookman Old Style" w:hAnsi="Bookman Old Style"/>
          <w:sz w:val="24"/>
          <w:szCs w:val="24"/>
        </w:rPr>
        <w:t xml:space="preserve">delegates, speakers, and development partners to Mombasa, Kenya, for the </w:t>
      </w:r>
      <w:r w:rsidRPr="009E74DD">
        <w:rPr>
          <w:rFonts w:ascii="Bookman Old Style" w:hAnsi="Bookman Old Style"/>
          <w:b/>
          <w:bCs/>
          <w:sz w:val="24"/>
          <w:szCs w:val="24"/>
        </w:rPr>
        <w:t>18th</w:t>
      </w:r>
      <w:r>
        <w:rPr>
          <w:rFonts w:ascii="Bookman Old Style" w:hAnsi="Bookman Old Style"/>
          <w:b/>
          <w:bCs/>
          <w:sz w:val="24"/>
          <w:szCs w:val="24"/>
          <w:lang w:val="en-GB"/>
        </w:rPr>
        <w:t xml:space="preserve"> </w:t>
      </w:r>
      <w:r w:rsidRPr="009E74DD">
        <w:rPr>
          <w:rFonts w:ascii="Bookman Old Style" w:hAnsi="Bookman Old Style"/>
          <w:b/>
          <w:bCs/>
          <w:sz w:val="24"/>
          <w:szCs w:val="24"/>
        </w:rPr>
        <w:t>East Africa Procurement Forum (EAPF 2026)</w:t>
      </w:r>
      <w:r w:rsidRPr="009E74DD">
        <w:rPr>
          <w:rFonts w:ascii="Bookman Old Style" w:hAnsi="Bookman Old Style"/>
          <w:sz w:val="24"/>
          <w:szCs w:val="24"/>
        </w:rPr>
        <w:t>.</w:t>
      </w:r>
    </w:p>
    <w:p w14:paraId="7A782858" w14:textId="77777777" w:rsidR="009E74DD" w:rsidRPr="009E74DD" w:rsidRDefault="009E74DD" w:rsidP="009E74DD">
      <w:pPr>
        <w:pBdr>
          <w:top w:val="nil"/>
          <w:left w:val="nil"/>
          <w:bottom w:val="nil"/>
          <w:right w:val="nil"/>
          <w:between w:val="nil"/>
        </w:pBdr>
        <w:spacing w:before="0" w:after="320"/>
        <w:ind w:left="0" w:right="0"/>
        <w:jc w:val="both"/>
        <w:rPr>
          <w:rFonts w:ascii="Bookman Old Style" w:hAnsi="Bookman Old Style"/>
          <w:sz w:val="24"/>
          <w:szCs w:val="24"/>
        </w:rPr>
      </w:pPr>
      <w:r w:rsidRPr="009E74DD">
        <w:rPr>
          <w:rFonts w:ascii="Bookman Old Style" w:hAnsi="Bookman Old Style"/>
          <w:sz w:val="24"/>
          <w:szCs w:val="24"/>
        </w:rPr>
        <w:t>This logistical note outlines practical travel, administrative, immigration, and accommodation information to ensure a seamless experience throughout the four-day forum.</w:t>
      </w:r>
    </w:p>
    <w:p w14:paraId="6EB0AE47" w14:textId="39D90690" w:rsidR="009E74DD" w:rsidRPr="009E74DD" w:rsidRDefault="009E74DD" w:rsidP="009E74DD">
      <w:pPr>
        <w:pStyle w:val="ListParagraph"/>
        <w:numPr>
          <w:ilvl w:val="0"/>
          <w:numId w:val="15"/>
        </w:numPr>
        <w:pBdr>
          <w:top w:val="nil"/>
          <w:left w:val="nil"/>
          <w:bottom w:val="nil"/>
          <w:right w:val="nil"/>
          <w:between w:val="nil"/>
        </w:pBdr>
        <w:spacing w:before="0" w:after="320"/>
        <w:ind w:right="0"/>
        <w:jc w:val="both"/>
        <w:rPr>
          <w:rFonts w:ascii="Bookman Old Style" w:hAnsi="Bookman Old Style"/>
          <w:b/>
          <w:bCs/>
          <w:sz w:val="24"/>
          <w:szCs w:val="24"/>
        </w:rPr>
      </w:pPr>
      <w:r w:rsidRPr="009E74DD">
        <w:rPr>
          <w:rFonts w:ascii="Bookman Old Style" w:hAnsi="Bookman Old Style"/>
          <w:b/>
          <w:bCs/>
          <w:sz w:val="24"/>
          <w:szCs w:val="24"/>
        </w:rPr>
        <w:t>Conference Venue &amp; Dates</w:t>
      </w:r>
    </w:p>
    <w:p w14:paraId="0B1AD2CE" w14:textId="60ED9C0E" w:rsidR="009E74DD" w:rsidRPr="009E74DD" w:rsidRDefault="009E74DD" w:rsidP="009E74DD">
      <w:pPr>
        <w:numPr>
          <w:ilvl w:val="0"/>
          <w:numId w:val="4"/>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Venue:</w:t>
      </w:r>
      <w:r w:rsidRPr="009E74DD">
        <w:rPr>
          <w:rFonts w:ascii="Bookman Old Style" w:hAnsi="Bookman Old Style"/>
          <w:sz w:val="24"/>
          <w:szCs w:val="24"/>
        </w:rPr>
        <w:t xml:space="preserve"> </w:t>
      </w:r>
    </w:p>
    <w:p w14:paraId="1F15E9CD" w14:textId="77777777" w:rsidR="009E74DD" w:rsidRPr="009E74DD" w:rsidRDefault="009E74DD" w:rsidP="009E74DD">
      <w:pPr>
        <w:numPr>
          <w:ilvl w:val="0"/>
          <w:numId w:val="4"/>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Location:</w:t>
      </w:r>
      <w:r w:rsidRPr="009E74DD">
        <w:rPr>
          <w:rFonts w:ascii="Bookman Old Style" w:hAnsi="Bookman Old Style"/>
          <w:sz w:val="24"/>
          <w:szCs w:val="24"/>
        </w:rPr>
        <w:t xml:space="preserve"> Shanzu Beach, Mombasa North Coast, Kenya</w:t>
      </w:r>
    </w:p>
    <w:p w14:paraId="26B72375" w14:textId="77777777" w:rsidR="009E74DD" w:rsidRPr="009E74DD" w:rsidRDefault="009E74DD" w:rsidP="009E74DD">
      <w:pPr>
        <w:numPr>
          <w:ilvl w:val="0"/>
          <w:numId w:val="4"/>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Dates:</w:t>
      </w:r>
      <w:r w:rsidRPr="009E74DD">
        <w:rPr>
          <w:rFonts w:ascii="Bookman Old Style" w:hAnsi="Bookman Old Style"/>
          <w:sz w:val="24"/>
          <w:szCs w:val="24"/>
        </w:rPr>
        <w:t xml:space="preserve"> Tuesday, 24 November to Friday, 27 November 2026</w:t>
      </w:r>
    </w:p>
    <w:p w14:paraId="5AD80C01" w14:textId="33C62E44" w:rsidR="009E74DD" w:rsidRDefault="009E74DD" w:rsidP="009E74DD">
      <w:pPr>
        <w:numPr>
          <w:ilvl w:val="0"/>
          <w:numId w:val="4"/>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Working Languages:</w:t>
      </w:r>
      <w:r w:rsidRPr="009E74DD">
        <w:rPr>
          <w:rFonts w:ascii="Bookman Old Style" w:hAnsi="Bookman Old Style"/>
          <w:sz w:val="24"/>
          <w:szCs w:val="24"/>
        </w:rPr>
        <w:t xml:space="preserve"> English and French (Simultaneous interpretation will be provided across all main plenary and technical breakout sessions).</w:t>
      </w:r>
    </w:p>
    <w:p w14:paraId="54E9B7D9" w14:textId="77777777" w:rsidR="009E74DD" w:rsidRPr="009E74DD" w:rsidRDefault="009E74DD" w:rsidP="009E74DD">
      <w:pPr>
        <w:pBdr>
          <w:top w:val="nil"/>
          <w:left w:val="nil"/>
          <w:bottom w:val="nil"/>
          <w:right w:val="nil"/>
          <w:between w:val="nil"/>
        </w:pBdr>
        <w:spacing w:before="0" w:after="0"/>
        <w:ind w:left="600" w:right="0"/>
        <w:jc w:val="both"/>
        <w:rPr>
          <w:rFonts w:ascii="Bookman Old Style" w:hAnsi="Bookman Old Style"/>
          <w:sz w:val="24"/>
          <w:szCs w:val="24"/>
        </w:rPr>
      </w:pPr>
    </w:p>
    <w:p w14:paraId="2D516DA9" w14:textId="55273ECB" w:rsidR="009E74DD" w:rsidRPr="009E74DD" w:rsidRDefault="009E74DD" w:rsidP="009E74DD">
      <w:pPr>
        <w:pStyle w:val="ListParagraph"/>
        <w:numPr>
          <w:ilvl w:val="0"/>
          <w:numId w:val="15"/>
        </w:numPr>
        <w:pBdr>
          <w:top w:val="nil"/>
          <w:left w:val="nil"/>
          <w:bottom w:val="nil"/>
          <w:right w:val="nil"/>
          <w:between w:val="nil"/>
        </w:pBdr>
        <w:spacing w:before="0" w:after="320"/>
        <w:ind w:right="0"/>
        <w:jc w:val="both"/>
        <w:rPr>
          <w:rFonts w:ascii="Bookman Old Style" w:hAnsi="Bookman Old Style"/>
          <w:b/>
          <w:bCs/>
          <w:sz w:val="24"/>
          <w:szCs w:val="24"/>
        </w:rPr>
      </w:pPr>
      <w:r w:rsidRPr="009E74DD">
        <w:rPr>
          <w:rFonts w:ascii="Bookman Old Style" w:hAnsi="Bookman Old Style"/>
          <w:b/>
          <w:bCs/>
          <w:sz w:val="24"/>
          <w:szCs w:val="24"/>
        </w:rPr>
        <w:t>Immigration, Visas &amp; Entry Formalities</w:t>
      </w:r>
    </w:p>
    <w:p w14:paraId="27E8CA6E" w14:textId="5DA0D660" w:rsidR="009E74DD" w:rsidRDefault="009E74DD" w:rsidP="009E74DD">
      <w:pPr>
        <w:numPr>
          <w:ilvl w:val="0"/>
          <w:numId w:val="5"/>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Electronic Travel Authorisation (eTA):</w:t>
      </w:r>
      <w:r w:rsidRPr="009E74DD">
        <w:rPr>
          <w:rFonts w:ascii="Bookman Old Style" w:hAnsi="Bookman Old Style"/>
          <w:sz w:val="24"/>
          <w:szCs w:val="24"/>
        </w:rPr>
        <w:t xml:space="preserve"> Kenya operates an Electronic Travel Authorisation (eTA) system. All foreign nationals—except EAC citizens holding valid national passports—must apply for an eTA online at </w:t>
      </w:r>
      <w:hyperlink r:id="rId7">
        <w:r w:rsidRPr="009E74DD">
          <w:rPr>
            <w:rFonts w:ascii="Bookman Old Style" w:hAnsi="Bookman Old Style"/>
            <w:color w:val="0000EE"/>
            <w:sz w:val="24"/>
            <w:szCs w:val="24"/>
            <w:u w:val="single"/>
          </w:rPr>
          <w:t>www.etakenya.go.ke</w:t>
        </w:r>
      </w:hyperlink>
      <w:r w:rsidRPr="009E74DD">
        <w:rPr>
          <w:rFonts w:ascii="Bookman Old Style" w:hAnsi="Bookman Old Style"/>
          <w:sz w:val="24"/>
          <w:szCs w:val="24"/>
        </w:rPr>
        <w:t xml:space="preserve"> at least 72 hours prior to departure.</w:t>
      </w:r>
    </w:p>
    <w:p w14:paraId="7E4CF88A" w14:textId="77777777" w:rsidR="009E74DD" w:rsidRPr="009E74DD" w:rsidRDefault="009E74DD" w:rsidP="009E74DD">
      <w:pPr>
        <w:pBdr>
          <w:top w:val="nil"/>
          <w:left w:val="nil"/>
          <w:bottom w:val="nil"/>
          <w:right w:val="nil"/>
          <w:between w:val="nil"/>
        </w:pBdr>
        <w:spacing w:before="0" w:after="0"/>
        <w:ind w:left="600" w:right="0"/>
        <w:jc w:val="both"/>
        <w:rPr>
          <w:rFonts w:ascii="Bookman Old Style" w:hAnsi="Bookman Old Style"/>
          <w:sz w:val="24"/>
          <w:szCs w:val="24"/>
        </w:rPr>
      </w:pPr>
    </w:p>
    <w:p w14:paraId="28AAB63A" w14:textId="69E7B3E7" w:rsidR="009E74DD" w:rsidRDefault="009E74DD" w:rsidP="009E74DD">
      <w:pPr>
        <w:numPr>
          <w:ilvl w:val="0"/>
          <w:numId w:val="5"/>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EAC Partner State Citizens:</w:t>
      </w:r>
      <w:r w:rsidRPr="009E74DD">
        <w:rPr>
          <w:rFonts w:ascii="Bookman Old Style" w:hAnsi="Bookman Old Style"/>
          <w:sz w:val="24"/>
          <w:szCs w:val="24"/>
        </w:rPr>
        <w:t xml:space="preserve"> Citizens of EAC Partner States (Burundi, Democratic Republic of Congo, Rwanda, Somalia, South Sudan, Tanzania, and Uganda) do not pay visa fees but must travel on valid passports or eligible national biometric travel documents.</w:t>
      </w:r>
    </w:p>
    <w:p w14:paraId="381DA7DC" w14:textId="3E7AA34A" w:rsidR="009E74DD" w:rsidRDefault="009E74DD" w:rsidP="009E74DD">
      <w:pPr>
        <w:numPr>
          <w:ilvl w:val="0"/>
          <w:numId w:val="5"/>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Passport Validity:</w:t>
      </w:r>
      <w:r w:rsidRPr="009E74DD">
        <w:rPr>
          <w:rFonts w:ascii="Bookman Old Style" w:hAnsi="Bookman Old Style"/>
          <w:sz w:val="24"/>
          <w:szCs w:val="24"/>
        </w:rPr>
        <w:t xml:space="preserve"> Passports must be valid for at least six (6) months from the date of entry into Kenya and contain at least two blank endorsement pages.</w:t>
      </w:r>
    </w:p>
    <w:p w14:paraId="01D73058" w14:textId="77777777" w:rsidR="009E74DD" w:rsidRPr="009E74DD" w:rsidRDefault="009E74DD" w:rsidP="009E74DD">
      <w:pPr>
        <w:pBdr>
          <w:top w:val="nil"/>
          <w:left w:val="nil"/>
          <w:bottom w:val="nil"/>
          <w:right w:val="nil"/>
          <w:between w:val="nil"/>
        </w:pBdr>
        <w:spacing w:before="0" w:after="0"/>
        <w:ind w:left="600" w:right="0"/>
        <w:jc w:val="both"/>
        <w:rPr>
          <w:rFonts w:ascii="Bookman Old Style" w:hAnsi="Bookman Old Style"/>
          <w:sz w:val="24"/>
          <w:szCs w:val="24"/>
        </w:rPr>
      </w:pPr>
    </w:p>
    <w:p w14:paraId="64BD8620" w14:textId="0BEFDB35" w:rsidR="009E74DD" w:rsidRPr="009E74DD" w:rsidRDefault="009E74DD" w:rsidP="009E74DD">
      <w:pPr>
        <w:numPr>
          <w:ilvl w:val="0"/>
          <w:numId w:val="5"/>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Official Invitation Letter:</w:t>
      </w:r>
      <w:r w:rsidRPr="009E74DD">
        <w:rPr>
          <w:rFonts w:ascii="Bookman Old Style" w:hAnsi="Bookman Old Style"/>
          <w:sz w:val="24"/>
          <w:szCs w:val="24"/>
        </w:rPr>
        <w:t xml:space="preserve"> Official personalized invitation letters for visa/eTA and government travel clearance are available upon </w:t>
      </w:r>
      <w:r>
        <w:rPr>
          <w:rFonts w:ascii="Bookman Old Style" w:hAnsi="Bookman Old Style"/>
          <w:sz w:val="24"/>
          <w:szCs w:val="24"/>
          <w:lang w:val="en-GB"/>
        </w:rPr>
        <w:t>request.</w:t>
      </w:r>
    </w:p>
    <w:p w14:paraId="0BB93EAC" w14:textId="77777777" w:rsidR="009E74DD" w:rsidRPr="009E74DD" w:rsidRDefault="009E74DD" w:rsidP="009E74DD">
      <w:pPr>
        <w:pBdr>
          <w:top w:val="nil"/>
          <w:left w:val="nil"/>
          <w:bottom w:val="nil"/>
          <w:right w:val="nil"/>
          <w:between w:val="nil"/>
        </w:pBdr>
        <w:spacing w:before="0" w:after="0"/>
        <w:ind w:left="600" w:right="0"/>
        <w:jc w:val="both"/>
        <w:rPr>
          <w:rFonts w:ascii="Bookman Old Style" w:hAnsi="Bookman Old Style"/>
          <w:sz w:val="24"/>
          <w:szCs w:val="24"/>
        </w:rPr>
      </w:pPr>
    </w:p>
    <w:p w14:paraId="55CF6658" w14:textId="61F1950C" w:rsidR="009E74DD" w:rsidRPr="009E74DD" w:rsidRDefault="009E74DD" w:rsidP="009E74DD">
      <w:pPr>
        <w:pStyle w:val="ListParagraph"/>
        <w:numPr>
          <w:ilvl w:val="0"/>
          <w:numId w:val="15"/>
        </w:numPr>
        <w:pBdr>
          <w:top w:val="nil"/>
          <w:left w:val="nil"/>
          <w:bottom w:val="nil"/>
          <w:right w:val="nil"/>
          <w:between w:val="nil"/>
        </w:pBdr>
        <w:spacing w:before="0" w:after="320"/>
        <w:ind w:right="0"/>
        <w:jc w:val="both"/>
        <w:rPr>
          <w:rFonts w:ascii="Bookman Old Style" w:hAnsi="Bookman Old Style"/>
          <w:b/>
          <w:bCs/>
          <w:sz w:val="24"/>
          <w:szCs w:val="24"/>
        </w:rPr>
      </w:pPr>
      <w:r w:rsidRPr="009E74DD">
        <w:rPr>
          <w:rFonts w:ascii="Bookman Old Style" w:hAnsi="Bookman Old Style"/>
          <w:b/>
          <w:bCs/>
          <w:sz w:val="24"/>
          <w:szCs w:val="24"/>
        </w:rPr>
        <w:t>Health &amp; Vaccination Requirements</w:t>
      </w:r>
    </w:p>
    <w:p w14:paraId="10962D51" w14:textId="1CE4A87C" w:rsidR="009E74DD" w:rsidRPr="009E74DD" w:rsidRDefault="009E74DD" w:rsidP="009E74DD">
      <w:pPr>
        <w:numPr>
          <w:ilvl w:val="0"/>
          <w:numId w:val="6"/>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Yellow Fever:</w:t>
      </w:r>
      <w:r w:rsidRPr="009E74DD">
        <w:rPr>
          <w:rFonts w:ascii="Bookman Old Style" w:hAnsi="Bookman Old Style"/>
          <w:sz w:val="24"/>
          <w:szCs w:val="24"/>
        </w:rPr>
        <w:t xml:space="preserve"> A Yellow Fever vaccination certificate is mandatory for travellers arriving from or transiting through countries with risk of yellow fever transmission (as designated by the World Health Organization).</w:t>
      </w:r>
    </w:p>
    <w:p w14:paraId="6C552CC1" w14:textId="0BA5AFF4" w:rsidR="009E74DD" w:rsidRPr="00A65CF0" w:rsidRDefault="009E74DD" w:rsidP="009E74DD">
      <w:pPr>
        <w:numPr>
          <w:ilvl w:val="0"/>
          <w:numId w:val="6"/>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Malaria Precaution:</w:t>
      </w:r>
      <w:r w:rsidRPr="009E74DD">
        <w:rPr>
          <w:rFonts w:ascii="Bookman Old Style" w:hAnsi="Bookman Old Style"/>
          <w:sz w:val="24"/>
          <w:szCs w:val="24"/>
        </w:rPr>
        <w:t xml:space="preserve"> Mombasa is in a coastal tropical malaria-risk zone. Delegates are advised to take appropriate prophylactic medication and use insect repellent.</w:t>
      </w:r>
    </w:p>
    <w:p w14:paraId="5895FEBC" w14:textId="69552168" w:rsidR="00A65CF0" w:rsidRPr="00A65CF0" w:rsidRDefault="00A65CF0" w:rsidP="009E74DD">
      <w:pPr>
        <w:numPr>
          <w:ilvl w:val="0"/>
          <w:numId w:val="6"/>
        </w:numPr>
        <w:pBdr>
          <w:top w:val="nil"/>
          <w:left w:val="nil"/>
          <w:bottom w:val="nil"/>
          <w:right w:val="nil"/>
          <w:between w:val="nil"/>
        </w:pBdr>
        <w:spacing w:before="0" w:after="0"/>
        <w:ind w:right="0"/>
        <w:jc w:val="both"/>
        <w:rPr>
          <w:rFonts w:ascii="Bookman Old Style" w:hAnsi="Bookman Old Style"/>
          <w:sz w:val="24"/>
          <w:szCs w:val="24"/>
        </w:rPr>
      </w:pPr>
      <w:r>
        <w:rPr>
          <w:rFonts w:ascii="Bookman Old Style" w:hAnsi="Bookman Old Style"/>
          <w:b/>
          <w:bCs/>
          <w:sz w:val="24"/>
          <w:szCs w:val="24"/>
          <w:lang w:val="en-US"/>
        </w:rPr>
        <w:t xml:space="preserve">Ebola Protocols: </w:t>
      </w:r>
      <w:r w:rsidRPr="00A65CF0">
        <w:rPr>
          <w:rFonts w:ascii="Bookman Old Style" w:hAnsi="Bookman Old Style"/>
          <w:sz w:val="24"/>
          <w:szCs w:val="24"/>
          <w:lang w:val="en-US"/>
        </w:rPr>
        <w:t xml:space="preserve">protocols issued by </w:t>
      </w:r>
      <w:r>
        <w:rPr>
          <w:rFonts w:ascii="Bookman Old Style" w:hAnsi="Bookman Old Style"/>
          <w:sz w:val="24"/>
          <w:szCs w:val="24"/>
          <w:lang w:val="en-US"/>
        </w:rPr>
        <w:t>M</w:t>
      </w:r>
      <w:r w:rsidRPr="00A65CF0">
        <w:rPr>
          <w:rFonts w:ascii="Bookman Old Style" w:hAnsi="Bookman Old Style"/>
          <w:sz w:val="24"/>
          <w:szCs w:val="24"/>
          <w:lang w:val="en-US"/>
        </w:rPr>
        <w:t xml:space="preserve">inistry of </w:t>
      </w:r>
      <w:r>
        <w:rPr>
          <w:rFonts w:ascii="Bookman Old Style" w:hAnsi="Bookman Old Style"/>
          <w:sz w:val="24"/>
          <w:szCs w:val="24"/>
          <w:lang w:val="en-US"/>
        </w:rPr>
        <w:t>H</w:t>
      </w:r>
      <w:r w:rsidRPr="00A65CF0">
        <w:rPr>
          <w:rFonts w:ascii="Bookman Old Style" w:hAnsi="Bookman Old Style"/>
          <w:sz w:val="24"/>
          <w:szCs w:val="24"/>
          <w:lang w:val="en-US"/>
        </w:rPr>
        <w:t>ealth should be followed before, during and after</w:t>
      </w:r>
      <w:r>
        <w:rPr>
          <w:rFonts w:ascii="Bookman Old Style" w:hAnsi="Bookman Old Style"/>
          <w:sz w:val="24"/>
          <w:szCs w:val="24"/>
          <w:lang w:val="en-US"/>
        </w:rPr>
        <w:t>.</w:t>
      </w:r>
    </w:p>
    <w:p w14:paraId="71FAFEDE" w14:textId="06394948" w:rsidR="00A65CF0" w:rsidRPr="009E74DD" w:rsidRDefault="00A65CF0" w:rsidP="009E74DD">
      <w:pPr>
        <w:numPr>
          <w:ilvl w:val="0"/>
          <w:numId w:val="6"/>
        </w:numPr>
        <w:pBdr>
          <w:top w:val="nil"/>
          <w:left w:val="nil"/>
          <w:bottom w:val="nil"/>
          <w:right w:val="nil"/>
          <w:between w:val="nil"/>
        </w:pBdr>
        <w:spacing w:before="0" w:after="0"/>
        <w:ind w:right="0"/>
        <w:jc w:val="both"/>
        <w:rPr>
          <w:rFonts w:ascii="Bookman Old Style" w:hAnsi="Bookman Old Style"/>
          <w:sz w:val="24"/>
          <w:szCs w:val="24"/>
        </w:rPr>
      </w:pPr>
      <w:r w:rsidRPr="00A65CF0">
        <w:rPr>
          <w:rFonts w:ascii="Bookman Old Style" w:hAnsi="Bookman Old Style"/>
          <w:b/>
          <w:bCs/>
          <w:sz w:val="24"/>
          <w:szCs w:val="24"/>
          <w:lang w:val="en-US"/>
        </w:rPr>
        <w:t>Chikungunya:</w:t>
      </w:r>
      <w:r>
        <w:rPr>
          <w:rFonts w:ascii="Bookman Old Style" w:hAnsi="Bookman Old Style"/>
          <w:sz w:val="24"/>
          <w:szCs w:val="24"/>
          <w:lang w:val="en-US"/>
        </w:rPr>
        <w:t xml:space="preserve"> </w:t>
      </w:r>
      <w:r w:rsidRPr="00A65CF0">
        <w:rPr>
          <w:rFonts w:ascii="Bookman Old Style" w:hAnsi="Bookman Old Style"/>
          <w:sz w:val="24"/>
          <w:szCs w:val="24"/>
          <w:lang w:val="en-US"/>
        </w:rPr>
        <w:t xml:space="preserve">protocols issued by </w:t>
      </w:r>
      <w:r>
        <w:rPr>
          <w:rFonts w:ascii="Bookman Old Style" w:hAnsi="Bookman Old Style"/>
          <w:sz w:val="24"/>
          <w:szCs w:val="24"/>
          <w:lang w:val="en-US"/>
        </w:rPr>
        <w:t>M</w:t>
      </w:r>
      <w:r w:rsidRPr="00A65CF0">
        <w:rPr>
          <w:rFonts w:ascii="Bookman Old Style" w:hAnsi="Bookman Old Style"/>
          <w:sz w:val="24"/>
          <w:szCs w:val="24"/>
          <w:lang w:val="en-US"/>
        </w:rPr>
        <w:t xml:space="preserve">inistry of </w:t>
      </w:r>
      <w:r>
        <w:rPr>
          <w:rFonts w:ascii="Bookman Old Style" w:hAnsi="Bookman Old Style"/>
          <w:sz w:val="24"/>
          <w:szCs w:val="24"/>
          <w:lang w:val="en-US"/>
        </w:rPr>
        <w:t>H</w:t>
      </w:r>
      <w:r w:rsidRPr="00A65CF0">
        <w:rPr>
          <w:rFonts w:ascii="Bookman Old Style" w:hAnsi="Bookman Old Style"/>
          <w:sz w:val="24"/>
          <w:szCs w:val="24"/>
          <w:lang w:val="en-US"/>
        </w:rPr>
        <w:t>ealth should be followed before, during and after</w:t>
      </w:r>
      <w:r>
        <w:rPr>
          <w:rFonts w:ascii="Bookman Old Style" w:hAnsi="Bookman Old Style"/>
          <w:sz w:val="24"/>
          <w:szCs w:val="24"/>
          <w:lang w:val="en-US"/>
        </w:rPr>
        <w:t>.</w:t>
      </w:r>
    </w:p>
    <w:p w14:paraId="1AA2C806" w14:textId="0C880FAC" w:rsidR="009E74DD" w:rsidRPr="00A65CF0" w:rsidRDefault="009E74DD" w:rsidP="009E74DD">
      <w:pPr>
        <w:numPr>
          <w:ilvl w:val="0"/>
          <w:numId w:val="6"/>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Travel Medical Insurance:</w:t>
      </w:r>
      <w:r w:rsidRPr="009E74DD">
        <w:rPr>
          <w:rFonts w:ascii="Bookman Old Style" w:hAnsi="Bookman Old Style"/>
          <w:sz w:val="24"/>
          <w:szCs w:val="24"/>
        </w:rPr>
        <w:t xml:space="preserve"> Delegates are strongly encouraged to obtain comprehensive international travel and medical insurance prior to travel. An emergency on-site medical desk and standby paramedic team will be available at the conference venue throughout the forum.</w:t>
      </w:r>
    </w:p>
    <w:p w14:paraId="1E7346E9" w14:textId="33AE44E1" w:rsidR="00A65CF0" w:rsidRDefault="00A65CF0" w:rsidP="00A65CF0">
      <w:pPr>
        <w:pBdr>
          <w:top w:val="nil"/>
          <w:left w:val="nil"/>
          <w:bottom w:val="nil"/>
          <w:right w:val="nil"/>
          <w:between w:val="nil"/>
        </w:pBdr>
        <w:spacing w:before="0" w:after="0"/>
        <w:ind w:left="600" w:right="0"/>
        <w:jc w:val="both"/>
        <w:rPr>
          <w:rFonts w:ascii="Bookman Old Style" w:hAnsi="Bookman Old Style"/>
          <w:sz w:val="24"/>
          <w:szCs w:val="24"/>
        </w:rPr>
      </w:pPr>
    </w:p>
    <w:p w14:paraId="5ACDE6BD" w14:textId="77777777" w:rsidR="006D5AAE" w:rsidRPr="009E74DD" w:rsidRDefault="006D5AAE" w:rsidP="006D5AAE">
      <w:pPr>
        <w:pBdr>
          <w:top w:val="nil"/>
          <w:left w:val="nil"/>
          <w:bottom w:val="nil"/>
          <w:right w:val="nil"/>
          <w:between w:val="nil"/>
        </w:pBdr>
        <w:spacing w:before="0" w:after="0"/>
        <w:ind w:left="600" w:right="0"/>
        <w:jc w:val="both"/>
        <w:rPr>
          <w:rFonts w:ascii="Bookman Old Style" w:hAnsi="Bookman Old Style"/>
          <w:sz w:val="24"/>
          <w:szCs w:val="24"/>
        </w:rPr>
      </w:pPr>
    </w:p>
    <w:p w14:paraId="71E054D6" w14:textId="15F9002A" w:rsidR="009E74DD" w:rsidRPr="006D5AAE" w:rsidRDefault="009E74DD" w:rsidP="006D5AAE">
      <w:pPr>
        <w:pStyle w:val="ListParagraph"/>
        <w:numPr>
          <w:ilvl w:val="0"/>
          <w:numId w:val="15"/>
        </w:numPr>
        <w:pBdr>
          <w:top w:val="nil"/>
          <w:left w:val="nil"/>
          <w:bottom w:val="nil"/>
          <w:right w:val="nil"/>
          <w:between w:val="nil"/>
        </w:pBdr>
        <w:spacing w:before="0" w:after="320"/>
        <w:ind w:right="0"/>
        <w:jc w:val="both"/>
        <w:rPr>
          <w:rFonts w:ascii="Bookman Old Style" w:hAnsi="Bookman Old Style"/>
          <w:b/>
          <w:bCs/>
          <w:sz w:val="24"/>
          <w:szCs w:val="24"/>
        </w:rPr>
      </w:pPr>
      <w:r w:rsidRPr="006D5AAE">
        <w:rPr>
          <w:rFonts w:ascii="Bookman Old Style" w:hAnsi="Bookman Old Style"/>
          <w:b/>
          <w:bCs/>
          <w:sz w:val="24"/>
          <w:szCs w:val="24"/>
        </w:rPr>
        <w:t>Airport Arrival, Protocol &amp; Local Transportation</w:t>
      </w:r>
    </w:p>
    <w:p w14:paraId="17282384" w14:textId="77777777" w:rsidR="009E74DD" w:rsidRDefault="009E74DD" w:rsidP="009E74DD">
      <w:pPr>
        <w:numPr>
          <w:ilvl w:val="0"/>
          <w:numId w:val="7"/>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Port of Entry:</w:t>
      </w:r>
      <w:r w:rsidRPr="009E74DD">
        <w:rPr>
          <w:rFonts w:ascii="Bookman Old Style" w:hAnsi="Bookman Old Style"/>
          <w:sz w:val="24"/>
          <w:szCs w:val="24"/>
        </w:rPr>
        <w:t xml:space="preserve"> Delegates flying directly into Mombasa will arrive via </w:t>
      </w:r>
      <w:r w:rsidRPr="009E74DD">
        <w:rPr>
          <w:rFonts w:ascii="Bookman Old Style" w:hAnsi="Bookman Old Style"/>
          <w:b/>
          <w:bCs/>
          <w:sz w:val="24"/>
          <w:szCs w:val="24"/>
        </w:rPr>
        <w:t>Moi International Airport (MBA)</w:t>
      </w:r>
      <w:r w:rsidRPr="009E74DD">
        <w:rPr>
          <w:rFonts w:ascii="Bookman Old Style" w:hAnsi="Bookman Old Style"/>
          <w:sz w:val="24"/>
          <w:szCs w:val="24"/>
        </w:rPr>
        <w:t xml:space="preserve">. </w:t>
      </w:r>
    </w:p>
    <w:p w14:paraId="46237A98" w14:textId="79E73C64" w:rsidR="009E74DD" w:rsidRPr="009E74DD" w:rsidRDefault="009E74DD" w:rsidP="009E74DD">
      <w:pPr>
        <w:numPr>
          <w:ilvl w:val="0"/>
          <w:numId w:val="7"/>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sz w:val="24"/>
          <w:szCs w:val="24"/>
        </w:rPr>
        <w:t xml:space="preserve">Delegates flying into </w:t>
      </w:r>
      <w:r w:rsidRPr="009E74DD">
        <w:rPr>
          <w:rFonts w:ascii="Bookman Old Style" w:hAnsi="Bookman Old Style"/>
          <w:b/>
          <w:bCs/>
          <w:sz w:val="24"/>
          <w:szCs w:val="24"/>
        </w:rPr>
        <w:t>Jomo Kenyatta International Airport (NBO)</w:t>
      </w:r>
      <w:r w:rsidRPr="009E74DD">
        <w:rPr>
          <w:rFonts w:ascii="Bookman Old Style" w:hAnsi="Bookman Old Style"/>
          <w:sz w:val="24"/>
          <w:szCs w:val="24"/>
        </w:rPr>
        <w:t xml:space="preserve"> in Nairobi can connect to Mombasa via domestic regional flights (approx. 45 minutes) or via the </w:t>
      </w:r>
      <w:r w:rsidRPr="009E74DD">
        <w:rPr>
          <w:rFonts w:ascii="Bookman Old Style" w:hAnsi="Bookman Old Style"/>
          <w:b/>
          <w:bCs/>
          <w:sz w:val="24"/>
          <w:szCs w:val="24"/>
        </w:rPr>
        <w:t>Madaraka Express Standard Gauge Railway (SGR)</w:t>
      </w:r>
      <w:r w:rsidRPr="009E74DD">
        <w:rPr>
          <w:rFonts w:ascii="Bookman Old Style" w:hAnsi="Bookman Old Style"/>
          <w:sz w:val="24"/>
          <w:szCs w:val="24"/>
        </w:rPr>
        <w:t xml:space="preserve"> from Nairobi Terminus to Mombasa Terminus (approx. 5 hours).</w:t>
      </w:r>
    </w:p>
    <w:p w14:paraId="5A2305F0" w14:textId="77777777" w:rsidR="009E74DD" w:rsidRPr="009E74DD" w:rsidRDefault="009E74DD" w:rsidP="009E74DD">
      <w:pPr>
        <w:numPr>
          <w:ilvl w:val="0"/>
          <w:numId w:val="7"/>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Airport Welcome Desk &amp; Shuttles:</w:t>
      </w:r>
      <w:r w:rsidRPr="009E74DD">
        <w:rPr>
          <w:rFonts w:ascii="Bookman Old Style" w:hAnsi="Bookman Old Style"/>
          <w:sz w:val="24"/>
          <w:szCs w:val="24"/>
        </w:rPr>
        <w:t xml:space="preserve"> An EAPF Protocol and Welcome Desk will operate at Moi International Airport (MBA) and the Mombasa SGR Terminus from 22 to 24 November. Scheduled complimentary group shuttle buses will transfer delegates between the airport/rail terminus and designated partner hotels.</w:t>
      </w:r>
    </w:p>
    <w:p w14:paraId="0CA7B789" w14:textId="34116284" w:rsidR="009E74DD" w:rsidRDefault="009E74DD" w:rsidP="009E74DD">
      <w:pPr>
        <w:numPr>
          <w:ilvl w:val="0"/>
          <w:numId w:val="7"/>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Local Commuting:</w:t>
      </w:r>
      <w:r w:rsidRPr="009E74DD">
        <w:rPr>
          <w:rFonts w:ascii="Bookman Old Style" w:hAnsi="Bookman Old Style"/>
          <w:sz w:val="24"/>
          <w:szCs w:val="24"/>
        </w:rPr>
        <w:t xml:space="preserve"> For delegates staying at approved partner hotels outside walking distance to </w:t>
      </w:r>
      <w:r>
        <w:rPr>
          <w:rFonts w:ascii="Bookman Old Style" w:hAnsi="Bookman Old Style"/>
          <w:sz w:val="24"/>
          <w:szCs w:val="24"/>
          <w:lang w:val="en-GB"/>
        </w:rPr>
        <w:t>venue</w:t>
      </w:r>
      <w:r w:rsidRPr="009E74DD">
        <w:rPr>
          <w:rFonts w:ascii="Bookman Old Style" w:hAnsi="Bookman Old Style"/>
          <w:sz w:val="24"/>
          <w:szCs w:val="24"/>
        </w:rPr>
        <w:t>, complimentary morning and evening shuttle transfers will run daily according to the conference timetable.</w:t>
      </w:r>
    </w:p>
    <w:p w14:paraId="19FD37C0" w14:textId="77777777" w:rsidR="006D5AAE" w:rsidRPr="009E74DD" w:rsidRDefault="006D5AAE" w:rsidP="006D5AAE">
      <w:pPr>
        <w:pBdr>
          <w:top w:val="nil"/>
          <w:left w:val="nil"/>
          <w:bottom w:val="nil"/>
          <w:right w:val="nil"/>
          <w:between w:val="nil"/>
        </w:pBdr>
        <w:spacing w:before="0" w:after="0"/>
        <w:ind w:left="600" w:right="0"/>
        <w:jc w:val="both"/>
        <w:rPr>
          <w:rFonts w:ascii="Bookman Old Style" w:hAnsi="Bookman Old Style"/>
          <w:sz w:val="24"/>
          <w:szCs w:val="24"/>
        </w:rPr>
      </w:pPr>
    </w:p>
    <w:p w14:paraId="1938B31A" w14:textId="490E139E" w:rsidR="009E74DD" w:rsidRPr="006D5AAE" w:rsidRDefault="009E74DD" w:rsidP="006D5AAE">
      <w:pPr>
        <w:pStyle w:val="ListParagraph"/>
        <w:numPr>
          <w:ilvl w:val="0"/>
          <w:numId w:val="15"/>
        </w:numPr>
        <w:pBdr>
          <w:top w:val="nil"/>
          <w:left w:val="nil"/>
          <w:bottom w:val="nil"/>
          <w:right w:val="nil"/>
          <w:between w:val="nil"/>
        </w:pBdr>
        <w:spacing w:before="0" w:after="320"/>
        <w:ind w:right="0"/>
        <w:jc w:val="both"/>
        <w:rPr>
          <w:rFonts w:ascii="Bookman Old Style" w:hAnsi="Bookman Old Style"/>
          <w:b/>
          <w:bCs/>
          <w:sz w:val="24"/>
          <w:szCs w:val="24"/>
        </w:rPr>
      </w:pPr>
      <w:r w:rsidRPr="006D5AAE">
        <w:rPr>
          <w:rFonts w:ascii="Bookman Old Style" w:hAnsi="Bookman Old Style"/>
          <w:b/>
          <w:bCs/>
          <w:sz w:val="24"/>
          <w:szCs w:val="24"/>
        </w:rPr>
        <w:t>Accreditation, Registration &amp; Badging</w:t>
      </w:r>
    </w:p>
    <w:p w14:paraId="2F3BA5FE" w14:textId="77777777" w:rsidR="009E74DD" w:rsidRPr="009E74DD" w:rsidRDefault="009E74DD" w:rsidP="009E74DD">
      <w:pPr>
        <w:numPr>
          <w:ilvl w:val="0"/>
          <w:numId w:val="8"/>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Pre-Registration:</w:t>
      </w:r>
      <w:r w:rsidRPr="009E74DD">
        <w:rPr>
          <w:rFonts w:ascii="Bookman Old Style" w:hAnsi="Bookman Old Style"/>
          <w:sz w:val="24"/>
          <w:szCs w:val="24"/>
        </w:rPr>
        <w:t xml:space="preserve"> All delegates must be pre-registered via the official conference portal prior to arrival.</w:t>
      </w:r>
    </w:p>
    <w:p w14:paraId="1E5BC7EF" w14:textId="327242FA" w:rsidR="009E74DD" w:rsidRPr="009E74DD" w:rsidRDefault="009E74DD" w:rsidP="009E74DD">
      <w:pPr>
        <w:numPr>
          <w:ilvl w:val="0"/>
          <w:numId w:val="8"/>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On-Site Accreditation Desk:</w:t>
      </w:r>
      <w:r w:rsidRPr="009E74DD">
        <w:rPr>
          <w:rFonts w:ascii="Bookman Old Style" w:hAnsi="Bookman Old Style"/>
          <w:sz w:val="24"/>
          <w:szCs w:val="24"/>
        </w:rPr>
        <w:t xml:space="preserve"> The accreditation desk at </w:t>
      </w:r>
      <w:r w:rsidR="006D5AAE">
        <w:rPr>
          <w:rFonts w:ascii="Bookman Old Style" w:hAnsi="Bookman Old Style"/>
          <w:sz w:val="24"/>
          <w:szCs w:val="24"/>
          <w:lang w:val="en-GB"/>
        </w:rPr>
        <w:t>Venue</w:t>
      </w:r>
      <w:r w:rsidRPr="009E74DD">
        <w:rPr>
          <w:rFonts w:ascii="Bookman Old Style" w:hAnsi="Bookman Old Style"/>
          <w:sz w:val="24"/>
          <w:szCs w:val="24"/>
        </w:rPr>
        <w:t xml:space="preserve"> will open on </w:t>
      </w:r>
      <w:r w:rsidRPr="009E74DD">
        <w:rPr>
          <w:rFonts w:ascii="Bookman Old Style" w:hAnsi="Bookman Old Style"/>
          <w:b/>
          <w:bCs/>
          <w:sz w:val="24"/>
          <w:szCs w:val="24"/>
        </w:rPr>
        <w:t>Monday, 23 November (12:00 – 19:00)</w:t>
      </w:r>
      <w:r w:rsidRPr="009E74DD">
        <w:rPr>
          <w:rFonts w:ascii="Bookman Old Style" w:hAnsi="Bookman Old Style"/>
          <w:sz w:val="24"/>
          <w:szCs w:val="24"/>
        </w:rPr>
        <w:t xml:space="preserve"> and </w:t>
      </w:r>
      <w:r w:rsidRPr="009E74DD">
        <w:rPr>
          <w:rFonts w:ascii="Bookman Old Style" w:hAnsi="Bookman Old Style"/>
          <w:b/>
          <w:bCs/>
          <w:sz w:val="24"/>
          <w:szCs w:val="24"/>
        </w:rPr>
        <w:t>Tuesday, 24 November from 07:30</w:t>
      </w:r>
      <w:r w:rsidRPr="009E74DD">
        <w:rPr>
          <w:rFonts w:ascii="Bookman Old Style" w:hAnsi="Bookman Old Style"/>
          <w:sz w:val="24"/>
          <w:szCs w:val="24"/>
        </w:rPr>
        <w:t>.</w:t>
      </w:r>
    </w:p>
    <w:p w14:paraId="4211DA51" w14:textId="17313190" w:rsidR="009E74DD" w:rsidRDefault="009E74DD" w:rsidP="009E74DD">
      <w:pPr>
        <w:numPr>
          <w:ilvl w:val="0"/>
          <w:numId w:val="8"/>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Conference Badges:</w:t>
      </w:r>
      <w:r w:rsidRPr="009E74DD">
        <w:rPr>
          <w:rFonts w:ascii="Bookman Old Style" w:hAnsi="Bookman Old Style"/>
          <w:sz w:val="24"/>
          <w:szCs w:val="24"/>
        </w:rPr>
        <w:t xml:space="preserve"> Badges are personalized with embedded QR access credentials. For security and protocol reasons, conference badges must be visibly worn at all times to access plenary halls, technical breakout rooms, dining pavilions, and networking functions.</w:t>
      </w:r>
    </w:p>
    <w:p w14:paraId="55470F3E" w14:textId="2220A4A0" w:rsidR="006D5AAE" w:rsidRDefault="006D5AAE" w:rsidP="006D5AAE">
      <w:pPr>
        <w:pBdr>
          <w:top w:val="nil"/>
          <w:left w:val="nil"/>
          <w:bottom w:val="nil"/>
          <w:right w:val="nil"/>
          <w:between w:val="nil"/>
        </w:pBdr>
        <w:spacing w:before="0" w:after="0"/>
        <w:ind w:left="600" w:right="0"/>
        <w:jc w:val="both"/>
        <w:rPr>
          <w:rFonts w:ascii="Bookman Old Style" w:hAnsi="Bookman Old Style"/>
          <w:b/>
          <w:bCs/>
          <w:sz w:val="24"/>
          <w:szCs w:val="24"/>
        </w:rPr>
      </w:pPr>
    </w:p>
    <w:p w14:paraId="59586591" w14:textId="2F3D448B" w:rsidR="006D5AAE" w:rsidRDefault="006D5AAE" w:rsidP="006D5AAE">
      <w:pPr>
        <w:pBdr>
          <w:top w:val="nil"/>
          <w:left w:val="nil"/>
          <w:bottom w:val="nil"/>
          <w:right w:val="nil"/>
          <w:between w:val="nil"/>
        </w:pBdr>
        <w:spacing w:before="0" w:after="0"/>
        <w:ind w:left="600" w:right="0"/>
        <w:jc w:val="both"/>
        <w:rPr>
          <w:rFonts w:ascii="Bookman Old Style" w:hAnsi="Bookman Old Style"/>
          <w:b/>
          <w:bCs/>
          <w:sz w:val="24"/>
          <w:szCs w:val="24"/>
        </w:rPr>
      </w:pPr>
    </w:p>
    <w:p w14:paraId="5C7B4C4E" w14:textId="77777777" w:rsidR="006D5AAE" w:rsidRPr="009E74DD" w:rsidRDefault="006D5AAE" w:rsidP="006D5AAE">
      <w:pPr>
        <w:pBdr>
          <w:top w:val="nil"/>
          <w:left w:val="nil"/>
          <w:bottom w:val="nil"/>
          <w:right w:val="nil"/>
          <w:between w:val="nil"/>
        </w:pBdr>
        <w:spacing w:before="0" w:after="0"/>
        <w:ind w:left="600" w:right="0"/>
        <w:jc w:val="both"/>
        <w:rPr>
          <w:rFonts w:ascii="Bookman Old Style" w:hAnsi="Bookman Old Style"/>
          <w:sz w:val="24"/>
          <w:szCs w:val="24"/>
        </w:rPr>
      </w:pPr>
    </w:p>
    <w:p w14:paraId="41F11BA2" w14:textId="3DF5BBC4" w:rsidR="009E74DD" w:rsidRPr="006D5AAE" w:rsidRDefault="009E74DD" w:rsidP="006D5AAE">
      <w:pPr>
        <w:pStyle w:val="ListParagraph"/>
        <w:numPr>
          <w:ilvl w:val="0"/>
          <w:numId w:val="15"/>
        </w:numPr>
        <w:pBdr>
          <w:top w:val="nil"/>
          <w:left w:val="nil"/>
          <w:bottom w:val="nil"/>
          <w:right w:val="nil"/>
          <w:between w:val="nil"/>
        </w:pBdr>
        <w:spacing w:before="0" w:after="320"/>
        <w:ind w:right="0"/>
        <w:jc w:val="both"/>
        <w:rPr>
          <w:rFonts w:ascii="Bookman Old Style" w:hAnsi="Bookman Old Style"/>
          <w:b/>
          <w:bCs/>
          <w:sz w:val="24"/>
          <w:szCs w:val="24"/>
        </w:rPr>
      </w:pPr>
      <w:r w:rsidRPr="006D5AAE">
        <w:rPr>
          <w:rFonts w:ascii="Bookman Old Style" w:hAnsi="Bookman Old Style"/>
          <w:b/>
          <w:bCs/>
          <w:sz w:val="24"/>
          <w:szCs w:val="24"/>
        </w:rPr>
        <w:t>Accommodation &amp; Partner Hotels</w:t>
      </w:r>
    </w:p>
    <w:p w14:paraId="67C37DE9" w14:textId="012B34F1" w:rsidR="009E74DD" w:rsidRPr="009E74DD" w:rsidRDefault="009E74DD" w:rsidP="009E74DD">
      <w:pPr>
        <w:pBdr>
          <w:top w:val="nil"/>
          <w:left w:val="nil"/>
          <w:bottom w:val="nil"/>
          <w:right w:val="nil"/>
          <w:between w:val="nil"/>
        </w:pBdr>
        <w:spacing w:before="0" w:after="320"/>
        <w:ind w:left="0" w:right="0"/>
        <w:jc w:val="both"/>
        <w:rPr>
          <w:rFonts w:ascii="Bookman Old Style" w:hAnsi="Bookman Old Style"/>
          <w:sz w:val="24"/>
          <w:szCs w:val="24"/>
        </w:rPr>
      </w:pPr>
      <w:r w:rsidRPr="009E74DD">
        <w:rPr>
          <w:rFonts w:ascii="Bookman Old Style" w:hAnsi="Bookman Old Style"/>
          <w:sz w:val="24"/>
          <w:szCs w:val="24"/>
        </w:rPr>
        <w:t xml:space="preserve">Delegates are responsible for directly booking and settling their accommodation expenses. Preferential corporate and conference negotiated rates (Bed &amp; Breakfast, inclusive of taxes) have been secured at the following designated hotels (use code </w:t>
      </w:r>
      <w:r w:rsidRPr="009E74DD">
        <w:rPr>
          <w:rFonts w:ascii="Bookman Old Style" w:hAnsi="Bookman Old Style"/>
          <w:b/>
          <w:bCs/>
          <w:sz w:val="24"/>
          <w:szCs w:val="24"/>
        </w:rPr>
        <w:t>EAPF2026</w:t>
      </w:r>
      <w:r w:rsidRPr="009E74DD">
        <w:rPr>
          <w:rFonts w:ascii="Bookman Old Style" w:hAnsi="Bookman Old Style"/>
          <w:sz w:val="24"/>
          <w:szCs w:val="24"/>
        </w:rPr>
        <w:t xml:space="preserve"> when booking):</w:t>
      </w:r>
    </w:p>
    <w:p w14:paraId="02034C7A" w14:textId="77777777" w:rsidR="009E74DD" w:rsidRPr="009E74DD" w:rsidRDefault="009E74DD" w:rsidP="009E74DD">
      <w:pPr>
        <w:pBdr>
          <w:top w:val="nil"/>
          <w:left w:val="nil"/>
          <w:bottom w:val="nil"/>
          <w:right w:val="nil"/>
          <w:between w:val="nil"/>
        </w:pBdr>
        <w:spacing w:before="0" w:after="320"/>
        <w:ind w:left="0" w:right="0"/>
        <w:jc w:val="both"/>
        <w:rPr>
          <w:rFonts w:ascii="Bookman Old Style" w:hAnsi="Bookman Old Style"/>
          <w:i/>
          <w:iCs/>
          <w:sz w:val="24"/>
          <w:szCs w:val="24"/>
        </w:rPr>
      </w:pPr>
      <w:r w:rsidRPr="009E74DD">
        <w:rPr>
          <w:rFonts w:ascii="Bookman Old Style" w:hAnsi="Bookman Old Style"/>
          <w:i/>
          <w:iCs/>
          <w:sz w:val="24"/>
          <w:szCs w:val="24"/>
        </w:rPr>
        <w:t>Note: Coastal hotels experience high seasonal occupancy in late November. Early booking (before 30 September 2026) is strongly advised.</w:t>
      </w:r>
    </w:p>
    <w:p w14:paraId="53999639" w14:textId="4E93D2C6" w:rsidR="009E74DD" w:rsidRPr="006D5AAE" w:rsidRDefault="009E74DD" w:rsidP="006D5AAE">
      <w:pPr>
        <w:pStyle w:val="ListParagraph"/>
        <w:numPr>
          <w:ilvl w:val="0"/>
          <w:numId w:val="15"/>
        </w:numPr>
        <w:pBdr>
          <w:top w:val="nil"/>
          <w:left w:val="nil"/>
          <w:bottom w:val="nil"/>
          <w:right w:val="nil"/>
          <w:between w:val="nil"/>
        </w:pBdr>
        <w:spacing w:before="0" w:after="320"/>
        <w:ind w:right="0"/>
        <w:jc w:val="both"/>
        <w:rPr>
          <w:rFonts w:ascii="Bookman Old Style" w:hAnsi="Bookman Old Style"/>
          <w:b/>
          <w:bCs/>
          <w:sz w:val="24"/>
          <w:szCs w:val="24"/>
        </w:rPr>
      </w:pPr>
      <w:r w:rsidRPr="006D5AAE">
        <w:rPr>
          <w:rFonts w:ascii="Bookman Old Style" w:hAnsi="Bookman Old Style"/>
          <w:b/>
          <w:bCs/>
          <w:sz w:val="24"/>
          <w:szCs w:val="24"/>
        </w:rPr>
        <w:t>General &amp; Practical Information</w:t>
      </w:r>
    </w:p>
    <w:p w14:paraId="4624E180" w14:textId="77777777" w:rsidR="009E74DD" w:rsidRPr="009E74DD" w:rsidRDefault="009E74DD" w:rsidP="009E74DD">
      <w:pPr>
        <w:pStyle w:val="Heading4"/>
        <w:spacing w:before="0"/>
        <w:jc w:val="both"/>
        <w:rPr>
          <w:rFonts w:ascii="Bookman Old Style" w:hAnsi="Bookman Old Style"/>
        </w:rPr>
      </w:pPr>
      <w:r w:rsidRPr="009E74DD">
        <w:rPr>
          <w:rFonts w:ascii="Bookman Old Style" w:hAnsi="Bookman Old Style"/>
        </w:rPr>
        <w:t>Currency and Banking</w:t>
      </w:r>
    </w:p>
    <w:p w14:paraId="0FEBBF59" w14:textId="77777777" w:rsidR="009E74DD" w:rsidRPr="009E74DD" w:rsidRDefault="009E74DD" w:rsidP="009E74DD">
      <w:pPr>
        <w:numPr>
          <w:ilvl w:val="0"/>
          <w:numId w:val="9"/>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Currency:</w:t>
      </w:r>
      <w:r w:rsidRPr="009E74DD">
        <w:rPr>
          <w:rFonts w:ascii="Bookman Old Style" w:hAnsi="Bookman Old Style"/>
          <w:sz w:val="24"/>
          <w:szCs w:val="24"/>
        </w:rPr>
        <w:t xml:space="preserve"> Kenya Shilling (KES). The prevailing exchange rate fluctuates around 1 USD ≈ 128–132 KES.</w:t>
      </w:r>
    </w:p>
    <w:p w14:paraId="6218769F" w14:textId="77777777" w:rsidR="009E74DD" w:rsidRPr="009E74DD" w:rsidRDefault="009E74DD" w:rsidP="009E74DD">
      <w:pPr>
        <w:numPr>
          <w:ilvl w:val="0"/>
          <w:numId w:val="9"/>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Payment Methods:</w:t>
      </w:r>
      <w:r w:rsidRPr="009E74DD">
        <w:rPr>
          <w:rFonts w:ascii="Bookman Old Style" w:hAnsi="Bookman Old Style"/>
          <w:sz w:val="24"/>
          <w:szCs w:val="24"/>
        </w:rPr>
        <w:t xml:space="preserve"> Major international credit and debit cards (Visa, MasterCard, American Express) are widely accepted across hotels, restaurants, and retail outlets.</w:t>
      </w:r>
    </w:p>
    <w:p w14:paraId="5F8BA1EE" w14:textId="77777777" w:rsidR="009E74DD" w:rsidRPr="009E74DD" w:rsidRDefault="009E74DD" w:rsidP="009E74DD">
      <w:pPr>
        <w:numPr>
          <w:ilvl w:val="0"/>
          <w:numId w:val="9"/>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Mobile Money:</w:t>
      </w:r>
      <w:r w:rsidRPr="009E74DD">
        <w:rPr>
          <w:rFonts w:ascii="Bookman Old Style" w:hAnsi="Bookman Old Style"/>
          <w:sz w:val="24"/>
          <w:szCs w:val="24"/>
        </w:rPr>
        <w:t xml:space="preserve"> Mobile money (</w:t>
      </w:r>
      <w:r w:rsidRPr="009E74DD">
        <w:rPr>
          <w:rFonts w:ascii="Bookman Old Style" w:hAnsi="Bookman Old Style"/>
          <w:b/>
          <w:bCs/>
          <w:sz w:val="24"/>
          <w:szCs w:val="24"/>
        </w:rPr>
        <w:t>M-PESA</w:t>
      </w:r>
      <w:r w:rsidRPr="009E74DD">
        <w:rPr>
          <w:rFonts w:ascii="Bookman Old Style" w:hAnsi="Bookman Old Style"/>
          <w:sz w:val="24"/>
          <w:szCs w:val="24"/>
        </w:rPr>
        <w:t>) is the standard domestic payment method across Kenya. Delegates can set up mobile money services at official telecom desks at the airport or venue using an unlocked smartphone, a local SIM card, and passport registration.</w:t>
      </w:r>
    </w:p>
    <w:p w14:paraId="0ACFFE15" w14:textId="77777777" w:rsidR="009E74DD" w:rsidRPr="009E74DD" w:rsidRDefault="009E74DD" w:rsidP="009E74DD">
      <w:pPr>
        <w:pStyle w:val="Heading4"/>
        <w:jc w:val="both"/>
        <w:rPr>
          <w:rFonts w:ascii="Bookman Old Style" w:hAnsi="Bookman Old Style"/>
        </w:rPr>
      </w:pPr>
      <w:r w:rsidRPr="009E74DD">
        <w:rPr>
          <w:rFonts w:ascii="Bookman Old Style" w:hAnsi="Bookman Old Style"/>
        </w:rPr>
        <w:t>Climate and Clothing</w:t>
      </w:r>
    </w:p>
    <w:p w14:paraId="68531E34" w14:textId="23F49289" w:rsidR="009E74DD" w:rsidRPr="009E74DD" w:rsidRDefault="009E74DD" w:rsidP="009E74DD">
      <w:pPr>
        <w:numPr>
          <w:ilvl w:val="0"/>
          <w:numId w:val="10"/>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Weather:</w:t>
      </w:r>
      <w:r w:rsidRPr="009E74DD">
        <w:rPr>
          <w:rFonts w:ascii="Bookman Old Style" w:hAnsi="Bookman Old Style"/>
          <w:sz w:val="24"/>
          <w:szCs w:val="24"/>
        </w:rPr>
        <w:t xml:space="preserve"> Mombasa in late November is tropical, warm, and humid, with daily temperatures ranging between 25°C and 32°C (77°F to 90°F).</w:t>
      </w:r>
      <w:r w:rsidR="006D5AAE">
        <w:rPr>
          <w:rFonts w:ascii="Bookman Old Style" w:hAnsi="Bookman Old Style"/>
          <w:sz w:val="24"/>
          <w:szCs w:val="24"/>
          <w:lang w:val="en-GB"/>
        </w:rPr>
        <w:t xml:space="preserve"> There may be light showers during the week.</w:t>
      </w:r>
    </w:p>
    <w:p w14:paraId="57BAA208" w14:textId="77777777" w:rsidR="009E74DD" w:rsidRPr="009E74DD" w:rsidRDefault="009E74DD" w:rsidP="009E74DD">
      <w:pPr>
        <w:numPr>
          <w:ilvl w:val="0"/>
          <w:numId w:val="10"/>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Dress Code:</w:t>
      </w:r>
    </w:p>
    <w:p w14:paraId="27824D08" w14:textId="2BB5D691" w:rsidR="00A3195B" w:rsidRPr="00A3195B" w:rsidRDefault="009E74DD" w:rsidP="00A3195B">
      <w:pPr>
        <w:numPr>
          <w:ilvl w:val="1"/>
          <w:numId w:val="11"/>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Day 1 to Day 3 Sessions:</w:t>
      </w:r>
      <w:r w:rsidRPr="009E74DD">
        <w:rPr>
          <w:rFonts w:ascii="Bookman Old Style" w:hAnsi="Bookman Old Style"/>
          <w:sz w:val="24"/>
          <w:szCs w:val="24"/>
        </w:rPr>
        <w:t xml:space="preserve"> Business Formal or </w:t>
      </w:r>
      <w:r w:rsidR="00A3195B">
        <w:rPr>
          <w:rFonts w:ascii="Bookman Old Style" w:hAnsi="Bookman Old Style"/>
          <w:sz w:val="24"/>
          <w:szCs w:val="24"/>
          <w:lang w:val="en-US"/>
        </w:rPr>
        <w:t xml:space="preserve">Smart casual </w:t>
      </w:r>
    </w:p>
    <w:p w14:paraId="0FC72CB3" w14:textId="2192E753" w:rsidR="009E74DD" w:rsidRPr="009E74DD" w:rsidRDefault="009E74DD" w:rsidP="009E74DD">
      <w:pPr>
        <w:numPr>
          <w:ilvl w:val="1"/>
          <w:numId w:val="11"/>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Day 3 Gala Dinner:</w:t>
      </w:r>
      <w:r w:rsidRPr="009E74DD">
        <w:rPr>
          <w:rFonts w:ascii="Bookman Old Style" w:hAnsi="Bookman Old Style"/>
          <w:sz w:val="24"/>
          <w:szCs w:val="24"/>
        </w:rPr>
        <w:t xml:space="preserve"> Elegant Traditional, Regional Formal</w:t>
      </w:r>
      <w:r w:rsidR="00A3195B">
        <w:rPr>
          <w:rFonts w:ascii="Bookman Old Style" w:hAnsi="Bookman Old Style"/>
          <w:sz w:val="24"/>
          <w:szCs w:val="24"/>
          <w:lang w:val="en-US"/>
        </w:rPr>
        <w:t>.</w:t>
      </w:r>
    </w:p>
    <w:p w14:paraId="670A7850" w14:textId="6C9EAE72" w:rsidR="009E74DD" w:rsidRPr="009E74DD" w:rsidRDefault="009E74DD" w:rsidP="009E74DD">
      <w:pPr>
        <w:numPr>
          <w:ilvl w:val="1"/>
          <w:numId w:val="11"/>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Day 4 Excursion:</w:t>
      </w:r>
      <w:r w:rsidRPr="009E74DD">
        <w:rPr>
          <w:rFonts w:ascii="Bookman Old Style" w:hAnsi="Bookman Old Style"/>
          <w:sz w:val="24"/>
          <w:szCs w:val="24"/>
        </w:rPr>
        <w:t>Casual with comfortable walking shoes, sunglasses, and a sunhat.</w:t>
      </w:r>
    </w:p>
    <w:p w14:paraId="17B67220" w14:textId="77777777" w:rsidR="009E74DD" w:rsidRPr="009E74DD" w:rsidRDefault="009E74DD" w:rsidP="009E74DD">
      <w:pPr>
        <w:pStyle w:val="Heading4"/>
        <w:jc w:val="both"/>
        <w:rPr>
          <w:rFonts w:ascii="Bookman Old Style" w:hAnsi="Bookman Old Style"/>
        </w:rPr>
      </w:pPr>
      <w:r w:rsidRPr="009E74DD">
        <w:rPr>
          <w:rFonts w:ascii="Bookman Old Style" w:hAnsi="Bookman Old Style"/>
        </w:rPr>
        <w:t>Electricity &amp; Connectivity</w:t>
      </w:r>
    </w:p>
    <w:p w14:paraId="4D450007" w14:textId="77777777" w:rsidR="009E74DD" w:rsidRPr="009E74DD" w:rsidRDefault="009E74DD" w:rsidP="009E74DD">
      <w:pPr>
        <w:numPr>
          <w:ilvl w:val="0"/>
          <w:numId w:val="12"/>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Electrical Supply:</w:t>
      </w:r>
      <w:r w:rsidRPr="009E74DD">
        <w:rPr>
          <w:rFonts w:ascii="Bookman Old Style" w:hAnsi="Bookman Old Style"/>
          <w:sz w:val="24"/>
          <w:szCs w:val="24"/>
        </w:rPr>
        <w:t xml:space="preserve"> 240 Volts, 50 Hz.</w:t>
      </w:r>
    </w:p>
    <w:p w14:paraId="6B1EF48B" w14:textId="77777777" w:rsidR="009E74DD" w:rsidRPr="009E74DD" w:rsidRDefault="009E74DD" w:rsidP="009E74DD">
      <w:pPr>
        <w:numPr>
          <w:ilvl w:val="0"/>
          <w:numId w:val="12"/>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Plug Sockets:</w:t>
      </w:r>
      <w:r w:rsidRPr="009E74DD">
        <w:rPr>
          <w:rFonts w:ascii="Bookman Old Style" w:hAnsi="Bookman Old Style"/>
          <w:sz w:val="24"/>
          <w:szCs w:val="24"/>
        </w:rPr>
        <w:t xml:space="preserve"> British Standard 3-pin rectangular plugs (Type G). Delegates are advised to carry universal travel adapters.</w:t>
      </w:r>
    </w:p>
    <w:p w14:paraId="1D9856D5" w14:textId="77777777" w:rsidR="009E74DD" w:rsidRPr="009E74DD" w:rsidRDefault="009E74DD" w:rsidP="009E74DD">
      <w:pPr>
        <w:numPr>
          <w:ilvl w:val="0"/>
          <w:numId w:val="12"/>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Internet:</w:t>
      </w:r>
      <w:r w:rsidRPr="009E74DD">
        <w:rPr>
          <w:rFonts w:ascii="Bookman Old Style" w:hAnsi="Bookman Old Style"/>
          <w:sz w:val="24"/>
          <w:szCs w:val="24"/>
        </w:rPr>
        <w:t xml:space="preserve"> Dedicated high-speed symmetrical Wi-Fi will be provided across all conference halls, exhibition areas, and official meeting rooms. Local SIM cards (Safaricom, Airtel) can be acquired at Moi International Airport upon presentation of a valid passport.</w:t>
      </w:r>
    </w:p>
    <w:p w14:paraId="7847F73A" w14:textId="77777777" w:rsidR="009E74DD" w:rsidRPr="009E74DD" w:rsidRDefault="009E74DD" w:rsidP="009E74DD">
      <w:pPr>
        <w:pStyle w:val="Heading4"/>
        <w:spacing w:after="320"/>
        <w:jc w:val="both"/>
        <w:rPr>
          <w:rFonts w:ascii="Bookman Old Style" w:hAnsi="Bookman Old Style"/>
        </w:rPr>
      </w:pPr>
      <w:r w:rsidRPr="009E74DD">
        <w:rPr>
          <w:rFonts w:ascii="Bookman Old Style" w:hAnsi="Bookman Old Style"/>
        </w:rPr>
        <w:t>Security &amp; Emergency Contacts</w:t>
      </w:r>
    </w:p>
    <w:p w14:paraId="7BE461B4" w14:textId="77777777" w:rsidR="009E74DD" w:rsidRPr="009E74DD" w:rsidRDefault="009E74DD" w:rsidP="009E74DD">
      <w:pPr>
        <w:pBdr>
          <w:top w:val="nil"/>
          <w:left w:val="nil"/>
          <w:bottom w:val="nil"/>
          <w:right w:val="nil"/>
          <w:between w:val="nil"/>
        </w:pBdr>
        <w:spacing w:before="0" w:after="320"/>
        <w:ind w:left="0" w:right="0"/>
        <w:jc w:val="both"/>
        <w:rPr>
          <w:rFonts w:ascii="Bookman Old Style" w:hAnsi="Bookman Old Style"/>
          <w:sz w:val="24"/>
          <w:szCs w:val="24"/>
        </w:rPr>
      </w:pPr>
      <w:r w:rsidRPr="009E74DD">
        <w:rPr>
          <w:rFonts w:ascii="Bookman Old Style" w:hAnsi="Bookman Old Style"/>
          <w:sz w:val="24"/>
          <w:szCs w:val="24"/>
        </w:rPr>
        <w:t xml:space="preserve">Mombasa is a major regional tourism and maritime logistics hub. Standard </w:t>
      </w:r>
      <w:r w:rsidRPr="009E74DD">
        <w:rPr>
          <w:rFonts w:ascii="Bookman Old Style" w:hAnsi="Bookman Old Style"/>
          <w:sz w:val="24"/>
          <w:szCs w:val="24"/>
        </w:rPr>
        <w:lastRenderedPageBreak/>
        <w:t>travel precautions should be observed:</w:t>
      </w:r>
    </w:p>
    <w:p w14:paraId="03853D7E" w14:textId="77777777" w:rsidR="009E74DD" w:rsidRPr="009E74DD" w:rsidRDefault="009E74DD" w:rsidP="009E74DD">
      <w:pPr>
        <w:numPr>
          <w:ilvl w:val="0"/>
          <w:numId w:val="13"/>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sz w:val="24"/>
          <w:szCs w:val="24"/>
        </w:rPr>
        <w:t>Store valuables, emergency documents, and spare travel funds in hotel room safes.</w:t>
      </w:r>
    </w:p>
    <w:p w14:paraId="2994AB12" w14:textId="7D2E7DD1" w:rsidR="009E74DD" w:rsidRPr="009E74DD" w:rsidRDefault="009E74DD" w:rsidP="009E74DD">
      <w:pPr>
        <w:numPr>
          <w:ilvl w:val="0"/>
          <w:numId w:val="13"/>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sz w:val="24"/>
          <w:szCs w:val="24"/>
        </w:rPr>
        <w:t>Exercise standard situational awareness.</w:t>
      </w:r>
    </w:p>
    <w:p w14:paraId="47739007" w14:textId="77777777" w:rsidR="009E74DD" w:rsidRPr="009E74DD" w:rsidRDefault="009E74DD" w:rsidP="009E74DD">
      <w:pPr>
        <w:numPr>
          <w:ilvl w:val="0"/>
          <w:numId w:val="13"/>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Emergency Numbers (Kenya):</w:t>
      </w:r>
    </w:p>
    <w:p w14:paraId="3769491D" w14:textId="77777777" w:rsidR="009E74DD" w:rsidRPr="009E74DD" w:rsidRDefault="009E74DD" w:rsidP="009E74DD">
      <w:pPr>
        <w:numPr>
          <w:ilvl w:val="1"/>
          <w:numId w:val="14"/>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Police &amp; Flying Squad Emergency:</w:t>
      </w:r>
      <w:r w:rsidRPr="009E74DD">
        <w:rPr>
          <w:rFonts w:ascii="Bookman Old Style" w:hAnsi="Bookman Old Style"/>
          <w:sz w:val="24"/>
          <w:szCs w:val="24"/>
        </w:rPr>
        <w:t xml:space="preserve"> 999 / 112 / 911</w:t>
      </w:r>
    </w:p>
    <w:p w14:paraId="5D26BEF1" w14:textId="77777777" w:rsidR="009E74DD" w:rsidRPr="009E74DD" w:rsidRDefault="009E74DD" w:rsidP="009E74DD">
      <w:pPr>
        <w:numPr>
          <w:ilvl w:val="1"/>
          <w:numId w:val="14"/>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Mombasa County Disaster Desk:</w:t>
      </w:r>
      <w:r w:rsidRPr="009E74DD">
        <w:rPr>
          <w:rFonts w:ascii="Bookman Old Style" w:hAnsi="Bookman Old Style"/>
          <w:sz w:val="24"/>
          <w:szCs w:val="24"/>
        </w:rPr>
        <w:t xml:space="preserve"> +254 (0) 700 000 000</w:t>
      </w:r>
    </w:p>
    <w:p w14:paraId="3278027C" w14:textId="77777777" w:rsidR="009E74DD" w:rsidRPr="009E74DD" w:rsidRDefault="009E74DD" w:rsidP="009E74DD">
      <w:pPr>
        <w:numPr>
          <w:ilvl w:val="1"/>
          <w:numId w:val="14"/>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EAPF 2026 Secretariat Operations Desk:</w:t>
      </w:r>
      <w:r w:rsidRPr="009E74DD">
        <w:rPr>
          <w:rFonts w:ascii="Bookman Old Style" w:hAnsi="Bookman Old Style"/>
          <w:sz w:val="24"/>
          <w:szCs w:val="24"/>
        </w:rPr>
        <w:t xml:space="preserve"> </w:t>
      </w:r>
      <w:r w:rsidRPr="009E74DD">
        <w:rPr>
          <w:rFonts w:ascii="Bookman Old Style" w:hAnsi="Bookman Old Style"/>
          <w:i/>
          <w:iCs/>
          <w:sz w:val="24"/>
          <w:szCs w:val="24"/>
        </w:rPr>
        <w:t>[To be circulated on registration badges]</w:t>
      </w:r>
    </w:p>
    <w:p w14:paraId="41042E35" w14:textId="016D2C0E" w:rsidR="009E74DD" w:rsidRPr="009E74DD" w:rsidRDefault="009E74DD" w:rsidP="009E74DD">
      <w:pPr>
        <w:numPr>
          <w:ilvl w:val="1"/>
          <w:numId w:val="14"/>
        </w:numPr>
        <w:pBdr>
          <w:top w:val="nil"/>
          <w:left w:val="nil"/>
          <w:bottom w:val="nil"/>
          <w:right w:val="nil"/>
          <w:between w:val="nil"/>
        </w:pBdr>
        <w:spacing w:before="0" w:after="0"/>
        <w:ind w:right="0"/>
        <w:jc w:val="both"/>
        <w:rPr>
          <w:rFonts w:ascii="Bookman Old Style" w:hAnsi="Bookman Old Style"/>
          <w:sz w:val="24"/>
          <w:szCs w:val="24"/>
        </w:rPr>
      </w:pPr>
      <w:r w:rsidRPr="009E74DD">
        <w:rPr>
          <w:rFonts w:ascii="Bookman Old Style" w:hAnsi="Bookman Old Style"/>
          <w:b/>
          <w:bCs/>
          <w:sz w:val="24"/>
          <w:szCs w:val="24"/>
        </w:rPr>
        <w:t>Lead Conference Liaison Email:</w:t>
      </w:r>
      <w:r w:rsidRPr="009E74DD">
        <w:rPr>
          <w:rFonts w:ascii="Bookman Old Style" w:hAnsi="Bookman Old Style"/>
          <w:sz w:val="24"/>
          <w:szCs w:val="24"/>
        </w:rPr>
        <w:t xml:space="preserve"> eapf</w:t>
      </w:r>
      <w:r w:rsidR="006D5AAE">
        <w:rPr>
          <w:rFonts w:ascii="Bookman Old Style" w:hAnsi="Bookman Old Style"/>
          <w:sz w:val="24"/>
          <w:szCs w:val="24"/>
          <w:lang w:val="en-GB"/>
        </w:rPr>
        <w:t>@ppra</w:t>
      </w:r>
      <w:r w:rsidRPr="009E74DD">
        <w:rPr>
          <w:rFonts w:ascii="Bookman Old Style" w:hAnsi="Bookman Old Style"/>
          <w:sz w:val="24"/>
          <w:szCs w:val="24"/>
        </w:rPr>
        <w:t>.go.ke</w:t>
      </w:r>
    </w:p>
    <w:p w14:paraId="42716A9E" w14:textId="30AD0F28" w:rsidR="004640FD" w:rsidRPr="009E74DD" w:rsidRDefault="004640FD" w:rsidP="009E74DD">
      <w:pPr>
        <w:jc w:val="both"/>
        <w:rPr>
          <w:rFonts w:ascii="Bookman Old Style" w:hAnsi="Bookman Old Style"/>
          <w:sz w:val="24"/>
          <w:szCs w:val="24"/>
        </w:rPr>
      </w:pPr>
    </w:p>
    <w:sectPr w:rsidR="004640FD" w:rsidRPr="009E74D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688CDE" w14:textId="77777777" w:rsidR="004F2BDA" w:rsidRDefault="004F2BDA" w:rsidP="006D5AAE">
      <w:pPr>
        <w:spacing w:before="0" w:after="0"/>
      </w:pPr>
      <w:r>
        <w:separator/>
      </w:r>
    </w:p>
  </w:endnote>
  <w:endnote w:type="continuationSeparator" w:id="0">
    <w:p w14:paraId="51BA5D12" w14:textId="77777777" w:rsidR="004F2BDA" w:rsidRDefault="004F2BDA" w:rsidP="006D5A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ogle San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421125"/>
      <w:docPartObj>
        <w:docPartGallery w:val="Page Numbers (Bottom of Page)"/>
        <w:docPartUnique/>
      </w:docPartObj>
    </w:sdtPr>
    <w:sdtEndPr>
      <w:rPr>
        <w:noProof/>
      </w:rPr>
    </w:sdtEndPr>
    <w:sdtContent>
      <w:p w14:paraId="7BE0B417" w14:textId="52B85BF5" w:rsidR="006D5AAE" w:rsidRDefault="006D5A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5B7B01" w14:textId="77777777" w:rsidR="006D5AAE" w:rsidRDefault="006D5A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EF6847" w14:textId="77777777" w:rsidR="004F2BDA" w:rsidRDefault="004F2BDA" w:rsidP="006D5AAE">
      <w:pPr>
        <w:spacing w:before="0" w:after="0"/>
      </w:pPr>
      <w:r>
        <w:separator/>
      </w:r>
    </w:p>
  </w:footnote>
  <w:footnote w:type="continuationSeparator" w:id="0">
    <w:p w14:paraId="7A4B221C" w14:textId="77777777" w:rsidR="004F2BDA" w:rsidRDefault="004F2BDA" w:rsidP="006D5AAE">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F1169"/>
    <w:multiLevelType w:val="multilevel"/>
    <w:tmpl w:val="5A060CD4"/>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 w15:restartNumberingAfterBreak="0">
    <w:nsid w:val="08154857"/>
    <w:multiLevelType w:val="multilevel"/>
    <w:tmpl w:val="033C742C"/>
    <w:lvl w:ilvl="0">
      <w:start w:val="1"/>
      <w:numFmt w:val="decimal"/>
      <w:pStyle w:val="Conten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245FA"/>
    <w:multiLevelType w:val="multilevel"/>
    <w:tmpl w:val="AD181DE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1A4D43E7"/>
    <w:multiLevelType w:val="hybridMultilevel"/>
    <w:tmpl w:val="742054BE"/>
    <w:lvl w:ilvl="0" w:tplc="B9D6CB1C">
      <w:start w:val="1"/>
      <w:numFmt w:val="decimal"/>
      <w:lvlText w:val="%1."/>
      <w:lvlJc w:val="left"/>
      <w:pPr>
        <w:ind w:left="360" w:hanging="360"/>
      </w:pPr>
      <w:rPr>
        <w:rFonts w:hint="default"/>
        <w:b/>
        <w:i w:val="0"/>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15:restartNumberingAfterBreak="0">
    <w:nsid w:val="1E2E7AAF"/>
    <w:multiLevelType w:val="multilevel"/>
    <w:tmpl w:val="ADE0142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37EB631A"/>
    <w:multiLevelType w:val="multilevel"/>
    <w:tmpl w:val="740A077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3AD377D1"/>
    <w:multiLevelType w:val="multilevel"/>
    <w:tmpl w:val="C51AFE0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3AE81BE4"/>
    <w:multiLevelType w:val="multilevel"/>
    <w:tmpl w:val="6428E51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45034799"/>
    <w:multiLevelType w:val="multilevel"/>
    <w:tmpl w:val="1006F5B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15:restartNumberingAfterBreak="0">
    <w:nsid w:val="56BE72C5"/>
    <w:multiLevelType w:val="multilevel"/>
    <w:tmpl w:val="617C59F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 w15:restartNumberingAfterBreak="0">
    <w:nsid w:val="6B7F4560"/>
    <w:multiLevelType w:val="multilevel"/>
    <w:tmpl w:val="7572F4A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72167B2C"/>
    <w:multiLevelType w:val="multilevel"/>
    <w:tmpl w:val="3D8228B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7A527FE5"/>
    <w:multiLevelType w:val="multilevel"/>
    <w:tmpl w:val="73BEE00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15:restartNumberingAfterBreak="0">
    <w:nsid w:val="7C8838E4"/>
    <w:multiLevelType w:val="multilevel"/>
    <w:tmpl w:val="8AA4364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499346717">
    <w:abstractNumId w:val="0"/>
  </w:num>
  <w:num w:numId="2" w16cid:durableId="1280800752">
    <w:abstractNumId w:val="0"/>
  </w:num>
  <w:num w:numId="3" w16cid:durableId="345787554">
    <w:abstractNumId w:val="1"/>
  </w:num>
  <w:num w:numId="4" w16cid:durableId="298732835">
    <w:abstractNumId w:val="13"/>
  </w:num>
  <w:num w:numId="5" w16cid:durableId="326321366">
    <w:abstractNumId w:val="7"/>
  </w:num>
  <w:num w:numId="6" w16cid:durableId="1087268936">
    <w:abstractNumId w:val="10"/>
  </w:num>
  <w:num w:numId="7" w16cid:durableId="1998069771">
    <w:abstractNumId w:val="11"/>
  </w:num>
  <w:num w:numId="8" w16cid:durableId="297149350">
    <w:abstractNumId w:val="6"/>
  </w:num>
  <w:num w:numId="9" w16cid:durableId="1325936203">
    <w:abstractNumId w:val="8"/>
  </w:num>
  <w:num w:numId="10" w16cid:durableId="302001133">
    <w:abstractNumId w:val="4"/>
  </w:num>
  <w:num w:numId="11" w16cid:durableId="1591351759">
    <w:abstractNumId w:val="9"/>
  </w:num>
  <w:num w:numId="12" w16cid:durableId="658729297">
    <w:abstractNumId w:val="5"/>
  </w:num>
  <w:num w:numId="13" w16cid:durableId="1717967687">
    <w:abstractNumId w:val="2"/>
  </w:num>
  <w:num w:numId="14" w16cid:durableId="1660184762">
    <w:abstractNumId w:val="12"/>
  </w:num>
  <w:num w:numId="15" w16cid:durableId="19682695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4DD"/>
    <w:rsid w:val="00061044"/>
    <w:rsid w:val="004640FD"/>
    <w:rsid w:val="004F2BDA"/>
    <w:rsid w:val="005063F1"/>
    <w:rsid w:val="006D5AAE"/>
    <w:rsid w:val="007E4817"/>
    <w:rsid w:val="009E74DD"/>
    <w:rsid w:val="00A3195B"/>
    <w:rsid w:val="00A65CF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C1682"/>
  <w15:chartTrackingRefBased/>
  <w15:docId w15:val="{488D2FFD-BBB7-4DEA-A401-84FBCC48F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4DD"/>
    <w:pPr>
      <w:widowControl w:val="0"/>
      <w:spacing w:before="850" w:after="850" w:line="240" w:lineRule="auto"/>
      <w:ind w:left="850" w:right="850"/>
    </w:pPr>
    <w:rPr>
      <w:rFonts w:ascii="Google Sans" w:eastAsia="Google Sans" w:hAnsi="Google Sans" w:cs="Google Sans"/>
      <w:lang/>
    </w:rPr>
  </w:style>
  <w:style w:type="paragraph" w:styleId="Heading1">
    <w:name w:val="heading 1"/>
    <w:basedOn w:val="Normal"/>
    <w:next w:val="Normal"/>
    <w:link w:val="Heading1Char"/>
    <w:uiPriority w:val="9"/>
    <w:qFormat/>
    <w:rsid w:val="007E48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E481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E74DD"/>
    <w:pPr>
      <w:pBdr>
        <w:top w:val="nil"/>
        <w:left w:val="nil"/>
        <w:bottom w:val="nil"/>
        <w:right w:val="nil"/>
        <w:between w:val="nil"/>
      </w:pBdr>
      <w:spacing w:before="240" w:after="240"/>
      <w:ind w:left="0" w:right="0"/>
      <w:outlineLvl w:val="2"/>
    </w:pPr>
    <w:rPr>
      <w:b/>
      <w:bCs/>
      <w:sz w:val="28"/>
      <w:szCs w:val="28"/>
    </w:rPr>
  </w:style>
  <w:style w:type="paragraph" w:styleId="Heading4">
    <w:name w:val="heading 4"/>
    <w:basedOn w:val="Normal"/>
    <w:next w:val="Normal"/>
    <w:link w:val="Heading4Char"/>
    <w:uiPriority w:val="9"/>
    <w:unhideWhenUsed/>
    <w:qFormat/>
    <w:rsid w:val="009E74DD"/>
    <w:pPr>
      <w:pBdr>
        <w:top w:val="nil"/>
        <w:left w:val="nil"/>
        <w:bottom w:val="nil"/>
        <w:right w:val="nil"/>
        <w:between w:val="nil"/>
      </w:pBdr>
      <w:spacing w:before="255" w:after="255"/>
      <w:ind w:left="0" w:right="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
    <w:name w:val="Contents"/>
    <w:basedOn w:val="Heading2"/>
    <w:link w:val="ContentsChar"/>
    <w:autoRedefine/>
    <w:qFormat/>
    <w:rsid w:val="007E4817"/>
    <w:pPr>
      <w:keepLines w:val="0"/>
      <w:numPr>
        <w:numId w:val="3"/>
      </w:numPr>
      <w:spacing w:before="240" w:after="60"/>
      <w:ind w:left="360" w:hanging="360"/>
      <w:jc w:val="both"/>
    </w:pPr>
    <w:rPr>
      <w:rFonts w:ascii="Bookman Old Style" w:eastAsia="Times New Roman" w:hAnsi="Bookman Old Style" w:cstheme="minorBidi"/>
      <w:b/>
      <w:bCs/>
      <w:i/>
      <w:iCs/>
      <w:color w:val="auto"/>
      <w:sz w:val="28"/>
      <w:szCs w:val="28"/>
      <w:lang w:val="en-US" w:eastAsia="x-none"/>
    </w:rPr>
  </w:style>
  <w:style w:type="character" w:customStyle="1" w:styleId="ContentsChar">
    <w:name w:val="Contents Char"/>
    <w:basedOn w:val="DefaultParagraphFont"/>
    <w:link w:val="Contents"/>
    <w:rsid w:val="007E4817"/>
    <w:rPr>
      <w:rFonts w:ascii="Bookman Old Style" w:eastAsia="Times New Roman" w:hAnsi="Bookman Old Style"/>
      <w:b/>
      <w:bCs/>
      <w:i/>
      <w:iCs/>
      <w:sz w:val="28"/>
      <w:szCs w:val="28"/>
      <w:lang w:val="en-US" w:eastAsia="x-none"/>
    </w:rPr>
  </w:style>
  <w:style w:type="character" w:customStyle="1" w:styleId="Heading1Char">
    <w:name w:val="Heading 1 Char"/>
    <w:basedOn w:val="DefaultParagraphFont"/>
    <w:link w:val="Heading1"/>
    <w:uiPriority w:val="9"/>
    <w:rsid w:val="007E4817"/>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semiHidden/>
    <w:rsid w:val="007E4817"/>
    <w:rPr>
      <w:rFonts w:asciiTheme="majorHAnsi" w:eastAsiaTheme="majorEastAsia" w:hAnsiTheme="majorHAnsi" w:cstheme="majorBidi"/>
      <w:color w:val="2F5496" w:themeColor="accent1" w:themeShade="BF"/>
      <w:sz w:val="26"/>
      <w:szCs w:val="26"/>
      <w:lang w:val="en-GB"/>
    </w:rPr>
  </w:style>
  <w:style w:type="character" w:customStyle="1" w:styleId="Heading3Char">
    <w:name w:val="Heading 3 Char"/>
    <w:basedOn w:val="DefaultParagraphFont"/>
    <w:link w:val="Heading3"/>
    <w:uiPriority w:val="9"/>
    <w:rsid w:val="009E74DD"/>
    <w:rPr>
      <w:rFonts w:ascii="Google Sans" w:eastAsia="Google Sans" w:hAnsi="Google Sans" w:cs="Google Sans"/>
      <w:b/>
      <w:bCs/>
      <w:sz w:val="28"/>
      <w:szCs w:val="28"/>
      <w:lang/>
    </w:rPr>
  </w:style>
  <w:style w:type="character" w:customStyle="1" w:styleId="Heading4Char">
    <w:name w:val="Heading 4 Char"/>
    <w:basedOn w:val="DefaultParagraphFont"/>
    <w:link w:val="Heading4"/>
    <w:uiPriority w:val="9"/>
    <w:rsid w:val="009E74DD"/>
    <w:rPr>
      <w:rFonts w:ascii="Google Sans" w:eastAsia="Google Sans" w:hAnsi="Google Sans" w:cs="Google Sans"/>
      <w:b/>
      <w:bCs/>
      <w:sz w:val="24"/>
      <w:szCs w:val="24"/>
      <w:lang/>
    </w:rPr>
  </w:style>
  <w:style w:type="paragraph" w:styleId="ListParagraph">
    <w:name w:val="List Paragraph"/>
    <w:basedOn w:val="Normal"/>
    <w:uiPriority w:val="34"/>
    <w:qFormat/>
    <w:rsid w:val="009E74DD"/>
    <w:pPr>
      <w:ind w:left="720"/>
      <w:contextualSpacing/>
    </w:pPr>
  </w:style>
  <w:style w:type="paragraph" w:styleId="Header">
    <w:name w:val="header"/>
    <w:basedOn w:val="Normal"/>
    <w:link w:val="HeaderChar"/>
    <w:uiPriority w:val="99"/>
    <w:unhideWhenUsed/>
    <w:rsid w:val="006D5AAE"/>
    <w:pPr>
      <w:tabs>
        <w:tab w:val="center" w:pos="4513"/>
        <w:tab w:val="right" w:pos="9026"/>
      </w:tabs>
      <w:spacing w:before="0" w:after="0"/>
    </w:pPr>
  </w:style>
  <w:style w:type="character" w:customStyle="1" w:styleId="HeaderChar">
    <w:name w:val="Header Char"/>
    <w:basedOn w:val="DefaultParagraphFont"/>
    <w:link w:val="Header"/>
    <w:uiPriority w:val="99"/>
    <w:rsid w:val="006D5AAE"/>
    <w:rPr>
      <w:rFonts w:ascii="Google Sans" w:eastAsia="Google Sans" w:hAnsi="Google Sans" w:cs="Google Sans"/>
      <w:lang/>
    </w:rPr>
  </w:style>
  <w:style w:type="paragraph" w:styleId="Footer">
    <w:name w:val="footer"/>
    <w:basedOn w:val="Normal"/>
    <w:link w:val="FooterChar"/>
    <w:uiPriority w:val="99"/>
    <w:unhideWhenUsed/>
    <w:rsid w:val="006D5AAE"/>
    <w:pPr>
      <w:tabs>
        <w:tab w:val="center" w:pos="4513"/>
        <w:tab w:val="right" w:pos="9026"/>
      </w:tabs>
      <w:spacing w:before="0" w:after="0"/>
    </w:pPr>
  </w:style>
  <w:style w:type="character" w:customStyle="1" w:styleId="FooterChar">
    <w:name w:val="Footer Char"/>
    <w:basedOn w:val="DefaultParagraphFont"/>
    <w:link w:val="Footer"/>
    <w:uiPriority w:val="99"/>
    <w:rsid w:val="006D5AAE"/>
    <w:rPr>
      <w:rFonts w:ascii="Google Sans" w:eastAsia="Google Sans" w:hAnsi="Google Sans" w:cs="Google Sans"/>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etakenya.go.ke?utm_source=gemin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1029</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Polycarp Oduol</dc:creator>
  <cp:keywords/>
  <dc:description/>
  <cp:lastModifiedBy>Nashon Okumu</cp:lastModifiedBy>
  <cp:revision>5</cp:revision>
  <dcterms:created xsi:type="dcterms:W3CDTF">2026-09-27T07:39:00Z</dcterms:created>
  <dcterms:modified xsi:type="dcterms:W3CDTF">2026-10-13T10:55:00Z</dcterms:modified>
</cp:coreProperties>
</file>